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body>
    <w:p w14:paraId="1EA4A445" w14:textId="77777777" w:rsidR="00CE5B1A" w:rsidRPr="00CE5B1A" w:rsidRDefault="006331E0" w:rsidP="00CE5B1A">
      <w:pPr>
        <w:pStyle w:val="Default"/>
        <w:jc w:val="both"/>
        <w:rPr>
          <w:sz w:val="56"/>
          <w:szCs w:val="40"/>
        </w:rPr>
      </w:pPr>
      <w:r>
        <w:rPr>
          <w:lang w:val="fr-FR"/>
          <w:rFonts w:ascii="Calibri" w:cs="Calibri" w:eastAsia="minorHAnsi" w:hAnsi="Calibri" w:eastAsiaTheme="minorHAnsi"/>
          <w:color w:val="000000"/>
          <w:sz w:val="56"/>
        </w:rPr>
        <w:t xml:space="preserve">COMMUNIQUÉ DE PRESSE </w:t>
      </w:r>
    </w:p>
    <w:p w14:paraId="2D3E9AA6" w14:textId="77777777" w:rsidR="00CE5B1A" w:rsidRDefault="00CE5B1A" w:rsidP="00CE5B1A">
      <w:pPr>
        <w:pStyle w:val="Default"/>
        <w:jc w:val="both"/>
        <w:rPr>
          <w:sz w:val="22"/>
          <w:szCs w:val="22"/>
        </w:rPr>
      </w:pPr>
    </w:p>
    <w:p w14:paraId="55BF92E4" w14:textId="77777777" w:rsidR="00CE5B1A" w:rsidRDefault="00CE5B1A" w:rsidP="00CE5B1A">
      <w:pPr>
        <w:pStyle w:val="Default"/>
        <w:jc w:val="both"/>
        <w:rPr>
          <w:sz w:val="22"/>
          <w:szCs w:val="22"/>
        </w:rPr>
      </w:pPr>
    </w:p>
    <w:p w14:paraId="317324B3" w14:textId="6AB74A57" w:rsidR="00CE5B1A" w:rsidRPr="00CE5B1A" w:rsidRDefault="00CE5B1A" w:rsidP="00CE5B1A">
      <w:pPr>
        <w:pStyle w:val="Default"/>
        <w:jc w:val="both"/>
        <w:rPr>
          <w:sz w:val="20"/>
          <w:szCs w:val="20"/>
        </w:rPr>
      </w:pPr>
      <w:r>
        <w:rPr>
          <w:lang w:val="fr-FR"/>
          <w:rFonts w:ascii="Calibri" w:cs="Calibri" w:eastAsia="minorHAnsi" w:hAnsi="Calibri" w:eastAsiaTheme="minorHAnsi"/>
          <w:color w:val="000000"/>
          <w:sz w:val="20"/>
        </w:rPr>
        <w:t xml:space="preserve">Date : 20.10.2025</w:t>
      </w:r>
    </w:p>
    <w:p w14:paraId="2953A1C6" w14:textId="77777777" w:rsidR="00CE5B1A" w:rsidRDefault="00CE5B1A" w:rsidP="00CE5B1A">
      <w:pPr>
        <w:pStyle w:val="Default"/>
        <w:jc w:val="both"/>
        <w:rPr>
          <w:b/>
          <w:bCs/>
          <w:sz w:val="23"/>
          <w:szCs w:val="23"/>
        </w:rPr>
      </w:pPr>
    </w:p>
    <w:p w14:paraId="4A62614B" w14:textId="7ECBC31C" w:rsidR="00904BFB" w:rsidRDefault="00904BFB" w:rsidP="00904BFB">
      <w:pPr>
        <w:pStyle w:val="Default"/>
        <w:rPr>
          <w:sz w:val="31"/>
          <w:szCs w:val="31"/>
        </w:rPr>
      </w:pPr>
      <w:r>
        <w:rPr>
          <w:lang w:val="fr-FR"/>
          <w:rFonts w:ascii="Calibri" w:cs="Calibri" w:eastAsia="minorHAnsi" w:hAnsi="Calibri" w:eastAsiaTheme="minorHAnsi"/>
          <w:color w:val="000000"/>
          <w:sz w:val="31"/>
        </w:rPr>
        <w:t xml:space="preserve">Müthing : des broyeurs compatibles avec les véhicules porteurs autonomes </w:t>
      </w:r>
    </w:p>
    <w:p w14:paraId="3B3B4480" w14:textId="77777777" w:rsidR="00904BFB" w:rsidRDefault="00904BFB" w:rsidP="00904BFB">
      <w:pPr>
        <w:pStyle w:val="Default"/>
        <w:jc w:val="both"/>
        <w:rPr>
          <w:sz w:val="20"/>
          <w:szCs w:val="20"/>
        </w:rPr>
      </w:pPr>
    </w:p>
    <w:p w14:paraId="6BBFBC90" w14:textId="7AC9122A" w:rsidR="00904BFB" w:rsidRDefault="00904BFB" w:rsidP="00904BFB">
      <w:pPr>
        <w:pStyle w:val="Default"/>
        <w:jc w:val="both"/>
        <w:rPr>
          <w:sz w:val="18"/>
          <w:szCs w:val="18"/>
        </w:rPr>
      </w:pPr>
      <w:r>
        <w:rPr>
          <w:lang w:val="fr-FR"/>
          <w:rFonts w:ascii="Calibri" w:cs="Calibri" w:eastAsia="minorHAnsi" w:hAnsi="Calibri" w:eastAsiaTheme="minorHAnsi"/>
          <w:color w:val="000000"/>
          <w:sz w:val="18"/>
        </w:rPr>
        <w:t xml:space="preserve">Face au développement et à l</w:t>
      </w:r>
      <w:r>
        <w:rPr>
          <w:lang w:val="fr-FR"/>
          <w:rFonts w:ascii="Calibri" w:cs="Calibri" w:eastAsia="minorHAnsi" w:hAnsi="Calibri" w:eastAsiaTheme="minorHAnsi"/>
          <w:color w:val="000000"/>
          <w:sz w:val="18"/>
        </w:rPr>
        <w:t xml:space="preserve">'essor commercial des véhicules porteurs autonomes dans le secteur agricole, les constructeurs d</w:t>
      </w:r>
      <w:r>
        <w:rPr>
          <w:lang w:val="fr-FR"/>
          <w:rFonts w:ascii="Calibri" w:cs="Calibri" w:eastAsia="minorHAnsi" w:hAnsi="Calibri" w:eastAsiaTheme="minorHAnsi"/>
          <w:color w:val="000000"/>
          <w:sz w:val="18"/>
        </w:rPr>
        <w:t xml:space="preserve">'outils s</w:t>
      </w:r>
      <w:r>
        <w:rPr>
          <w:lang w:val="fr-FR"/>
          <w:rFonts w:ascii="Calibri" w:cs="Calibri" w:eastAsia="minorHAnsi" w:hAnsi="Calibri" w:eastAsiaTheme="minorHAnsi"/>
          <w:color w:val="000000"/>
          <w:sz w:val="18"/>
        </w:rPr>
        <w:t xml:space="preserve">'interrogent sur la surveillance des machines au sein de ces processus automatisés et sur la sécurité de leur mise en œuvre. L</w:t>
      </w:r>
      <w:r>
        <w:rPr>
          <w:lang w:val="fr-FR"/>
          <w:rFonts w:ascii="Calibri" w:cs="Calibri" w:eastAsia="minorHAnsi" w:hAnsi="Calibri" w:eastAsiaTheme="minorHAnsi"/>
          <w:color w:val="000000"/>
          <w:sz w:val="18"/>
        </w:rPr>
        <w:t xml:space="preserve">'entreprise traditionnelle de Soest possède des solutions de haute technicité pour y répondre.</w:t>
      </w:r>
    </w:p>
    <w:p w14:paraId="22A59300" w14:textId="77777777" w:rsidR="007D524E" w:rsidRDefault="007D524E" w:rsidP="00904BFB">
      <w:pPr>
        <w:pStyle w:val="Default"/>
        <w:jc w:val="both"/>
        <w:rPr>
          <w:sz w:val="18"/>
          <w:szCs w:val="18"/>
        </w:rPr>
      </w:pPr>
    </w:p>
    <w:p w14:paraId="6FFDCA2E" w14:textId="20124F0F" w:rsidR="007D524E" w:rsidRDefault="007D524E" w:rsidP="00904BFB">
      <w:pPr>
        <w:pStyle w:val="Default"/>
        <w:jc w:val="both"/>
        <w:rPr>
          <w:sz w:val="18"/>
          <w:szCs w:val="18"/>
        </w:rPr>
      </w:pPr>
      <w:r>
        <w:rPr>
          <w:lang w:val="fr-FR"/>
          <w:rFonts w:ascii="Calibri" w:cs="Calibri" w:eastAsia="minorHAnsi" w:hAnsi="Calibri" w:eastAsiaTheme="minorHAnsi"/>
          <w:color w:val="000000"/>
          <w:sz w:val="18"/>
        </w:rPr>
        <w:t xml:space="preserve">L</w:t>
      </w:r>
      <w:r>
        <w:rPr>
          <w:lang w:val="fr-FR"/>
          <w:rFonts w:ascii="Calibri" w:cs="Calibri" w:eastAsia="minorHAnsi" w:hAnsi="Calibri" w:eastAsiaTheme="minorHAnsi"/>
          <w:color w:val="000000"/>
          <w:sz w:val="18"/>
        </w:rPr>
        <w:t xml:space="preserve">'adaptation du mulching actuel aux concepts d</w:t>
      </w:r>
      <w:r>
        <w:rPr>
          <w:lang w:val="fr-FR"/>
          <w:rFonts w:ascii="Calibri" w:cs="Calibri" w:eastAsia="minorHAnsi" w:hAnsi="Calibri" w:eastAsiaTheme="minorHAnsi"/>
          <w:color w:val="000000"/>
          <w:sz w:val="18"/>
        </w:rPr>
        <w:t xml:space="preserve">'autonomie partielle est d</w:t>
      </w:r>
      <w:r>
        <w:rPr>
          <w:lang w:val="fr-FR"/>
          <w:rFonts w:ascii="Calibri" w:cs="Calibri" w:eastAsia="minorHAnsi" w:hAnsi="Calibri" w:eastAsiaTheme="minorHAnsi"/>
          <w:color w:val="000000"/>
          <w:sz w:val="18"/>
        </w:rPr>
        <w:t xml:space="preserve">'ores et déjà possible aujourd</w:t>
      </w:r>
      <w:r>
        <w:rPr>
          <w:lang w:val="fr-FR"/>
          <w:rFonts w:ascii="Calibri" w:cs="Calibri" w:eastAsia="minorHAnsi" w:hAnsi="Calibri" w:eastAsiaTheme="minorHAnsi"/>
          <w:color w:val="000000"/>
          <w:sz w:val="18"/>
        </w:rPr>
        <w:t xml:space="preserve">'hui sur les véhicules porteurs courants, grâce à des interfaces standardisées. Par ailleurs, la société Müthing propose en option des entraînements mécaniques, hydrauliques mais aussi électriques pour les gros engins agricoles ou pour les petits engins communaux. Actuellement, il incombe toujours à l</w:t>
      </w:r>
      <w:r>
        <w:rPr>
          <w:lang w:val="fr-FR"/>
          <w:rFonts w:ascii="Calibri" w:cs="Calibri" w:eastAsia="minorHAnsi" w:hAnsi="Calibri" w:eastAsiaTheme="minorHAnsi"/>
          <w:color w:val="000000"/>
          <w:sz w:val="18"/>
        </w:rPr>
        <w:t xml:space="preserve">'opérateur de surveiller l</w:t>
      </w:r>
      <w:r>
        <w:rPr>
          <w:lang w:val="fr-FR"/>
          <w:rFonts w:ascii="Calibri" w:cs="Calibri" w:eastAsia="minorHAnsi" w:hAnsi="Calibri" w:eastAsiaTheme="minorHAnsi"/>
          <w:color w:val="000000"/>
          <w:sz w:val="18"/>
        </w:rPr>
        <w:t xml:space="preserve">'outil et de garantir les résultats souhaités. Afin de passer maintenant de l</w:t>
      </w:r>
      <w:r>
        <w:rPr>
          <w:lang w:val="fr-FR"/>
          <w:rFonts w:ascii="Calibri" w:cs="Calibri" w:eastAsia="minorHAnsi" w:hAnsi="Calibri" w:eastAsiaTheme="minorHAnsi"/>
          <w:color w:val="000000"/>
          <w:sz w:val="18"/>
        </w:rPr>
        <w:t xml:space="preserve">'autonomie partielle à l</w:t>
      </w:r>
      <w:r>
        <w:rPr>
          <w:lang w:val="fr-FR"/>
          <w:rFonts w:ascii="Calibri" w:cs="Calibri" w:eastAsia="minorHAnsi" w:hAnsi="Calibri" w:eastAsiaTheme="minorHAnsi"/>
          <w:color w:val="000000"/>
          <w:sz w:val="18"/>
        </w:rPr>
        <w:t xml:space="preserve">'autonomie complète, Müthing a développé un kit de capteurs assurant la surveillance de la machine pendant le travail et l</w:t>
      </w:r>
      <w:r>
        <w:rPr>
          <w:lang w:val="fr-FR"/>
          <w:rFonts w:ascii="Calibri" w:cs="Calibri" w:eastAsia="minorHAnsi" w:hAnsi="Calibri" w:eastAsiaTheme="minorHAnsi"/>
          <w:color w:val="000000"/>
          <w:sz w:val="18"/>
        </w:rPr>
        <w:t xml:space="preserve">'adaptation automatisée des paramètres en conséquence. </w:t>
      </w:r>
    </w:p>
    <w:p w14:paraId="35B1C6E4" w14:textId="77777777" w:rsidR="00904BFB" w:rsidRDefault="00904BFB" w:rsidP="00904BFB">
      <w:pPr>
        <w:pStyle w:val="Default"/>
        <w:jc w:val="both"/>
        <w:rPr>
          <w:sz w:val="18"/>
          <w:szCs w:val="18"/>
        </w:rPr>
      </w:pPr>
    </w:p>
    <w:p w14:paraId="15ACB1C8" w14:textId="77777777" w:rsidR="00904BFB" w:rsidRDefault="00904BFB" w:rsidP="00904BFB">
      <w:pPr>
        <w:pStyle w:val="Default"/>
        <w:jc w:val="both"/>
        <w:rPr>
          <w:sz w:val="18"/>
          <w:szCs w:val="18"/>
        </w:rPr>
      </w:pPr>
    </w:p>
    <w:p w14:paraId="1D2D02BA" w14:textId="77777777" w:rsidR="00904BFB" w:rsidRDefault="00904BFB" w:rsidP="00904BFB">
      <w:pPr>
        <w:pStyle w:val="Default"/>
        <w:spacing w:after="240"/>
        <w:jc w:val="both"/>
        <w:rPr>
          <w:sz w:val="18"/>
          <w:szCs w:val="18"/>
        </w:rPr>
      </w:pPr>
      <w:r>
        <w:rPr>
          <w:lang w:val="fr-FR"/>
          <w:rFonts w:ascii="Calibri" w:cs="Calibri" w:eastAsia="minorHAnsi" w:hAnsi="Calibri" w:eastAsiaTheme="minorHAnsi"/>
          <w:color w:val="000000"/>
          <w:sz w:val="18"/>
        </w:rPr>
        <w:t xml:space="preserve">La surveillance du broyeur comprend les aspects suivants :</w:t>
      </w:r>
    </w:p>
    <w:p w14:paraId="62CE5CD6" w14:textId="23C93A96" w:rsidR="00904BFB" w:rsidRPr="007A3B8C" w:rsidRDefault="00904BFB" w:rsidP="00904BFB">
      <w:pPr>
        <w:pStyle w:val="Listenabsatz"/>
        <w:numPr>
          <w:ilvl w:val="0"/>
          <w:numId w:val="1"/>
        </w:numPr>
        <w:jc w:val="both"/>
        <w:rPr>
          <w:sz w:val="18"/>
          <w:szCs w:val="18"/>
        </w:rPr>
      </w:pPr>
      <w:r>
        <w:rPr>
          <w:lang w:val="fr-FR"/>
          <w:rFonts w:ascii="Calibri" w:cs="Calibri" w:eastAsia="minorHAnsi" w:hAnsi="Calibri" w:eastAsiaTheme="minorHAnsi"/>
          <w:color w:val="000000"/>
          <w:sz w:val="18"/>
        </w:rPr>
        <w:t xml:space="preserve">Surveillance de la température de la chaîne cinématique </w:t>
      </w:r>
    </w:p>
    <w:p w14:paraId="21CC63CC" w14:textId="77777777" w:rsidR="00904BFB" w:rsidRDefault="00904BFB" w:rsidP="00904BFB">
      <w:pPr>
        <w:pStyle w:val="Listenabsatz"/>
        <w:numPr>
          <w:ilvl w:val="0"/>
          <w:numId w:val="1"/>
        </w:numPr>
        <w:jc w:val="both"/>
        <w:rPr>
          <w:sz w:val="18"/>
          <w:szCs w:val="18"/>
        </w:rPr>
      </w:pPr>
      <w:r>
        <w:rPr>
          <w:lang w:val="fr-FR"/>
          <w:rFonts w:ascii="minorHAnsi" w:cs="minorBidi" w:eastAsia="minorHAnsi" w:hAnsi="minorHAnsi" w:asciiTheme="minorHAnsi" w:cstheme="minorBidi" w:eastAsiaTheme="minorHAnsi" w:hAnsiTheme="minorHAnsi"/>
          <w:sz w:val="18"/>
        </w:rPr>
        <w:t xml:space="preserve">Surveillance du patinage et des fluctuations de vitesse de rotation sur l</w:t>
      </w:r>
      <w:r>
        <w:rPr>
          <w:lang w:val="fr-FR"/>
          <w:rFonts w:ascii="minorHAnsi" w:cs="minorBidi" w:eastAsia="minorHAnsi" w:hAnsi="minorHAnsi" w:asciiTheme="minorHAnsi" w:cstheme="minorBidi" w:eastAsiaTheme="minorHAnsi" w:hAnsiTheme="minorHAnsi"/>
          <w:sz w:val="18"/>
        </w:rPr>
        <w:t xml:space="preserve">'entraînement par courroie</w:t>
      </w:r>
    </w:p>
    <w:p w14:paraId="391D4BB9" w14:textId="77777777" w:rsidR="00904BFB" w:rsidRDefault="00904BFB" w:rsidP="00904BFB">
      <w:pPr>
        <w:pStyle w:val="Listenabsatz"/>
        <w:numPr>
          <w:ilvl w:val="0"/>
          <w:numId w:val="1"/>
        </w:numPr>
        <w:jc w:val="both"/>
        <w:rPr>
          <w:sz w:val="18"/>
          <w:szCs w:val="18"/>
        </w:rPr>
      </w:pPr>
      <w:r>
        <w:rPr>
          <w:lang w:val="fr-FR"/>
          <w:rFonts w:ascii="minorHAnsi" w:cs="minorBidi" w:eastAsia="minorHAnsi" w:hAnsi="minorHAnsi" w:asciiTheme="minorHAnsi" w:cstheme="minorBidi" w:eastAsiaTheme="minorHAnsi" w:hAnsiTheme="minorHAnsi"/>
          <w:sz w:val="18"/>
        </w:rPr>
        <w:t xml:space="preserve">Surveillance des vibrations sur le broyeur</w:t>
      </w:r>
    </w:p>
    <w:p w14:paraId="33EEBE0B" w14:textId="77777777" w:rsidR="00904BFB" w:rsidRDefault="00904BFB" w:rsidP="00904BFB">
      <w:pPr>
        <w:pStyle w:val="Listenabsatz"/>
        <w:numPr>
          <w:ilvl w:val="0"/>
          <w:numId w:val="1"/>
        </w:numPr>
        <w:jc w:val="both"/>
        <w:rPr>
          <w:sz w:val="18"/>
          <w:szCs w:val="18"/>
        </w:rPr>
      </w:pPr>
      <w:r>
        <w:rPr>
          <w:lang w:val="fr-FR"/>
          <w:rFonts w:ascii="minorHAnsi" w:cs="minorBidi" w:eastAsia="minorHAnsi" w:hAnsi="minorHAnsi" w:asciiTheme="minorHAnsi" w:cstheme="minorBidi" w:eastAsiaTheme="minorHAnsi" w:hAnsiTheme="minorHAnsi"/>
          <w:sz w:val="18"/>
        </w:rPr>
        <w:t xml:space="preserve">Unité de commande pour la saisie des données</w:t>
      </w:r>
    </w:p>
    <w:p w14:paraId="68FD6A8F" w14:textId="4FF5EB84" w:rsidR="00904BFB" w:rsidRDefault="00904BFB" w:rsidP="00904BFB">
      <w:pPr>
        <w:pStyle w:val="Listenabsatz"/>
        <w:numPr>
          <w:ilvl w:val="0"/>
          <w:numId w:val="1"/>
        </w:numPr>
        <w:jc w:val="both"/>
        <w:rPr>
          <w:sz w:val="18"/>
          <w:szCs w:val="18"/>
        </w:rPr>
      </w:pPr>
      <w:r>
        <w:rPr>
          <w:lang w:val="fr-FR"/>
          <w:rFonts w:ascii="minorHAnsi" w:cs="minorBidi" w:eastAsia="minorHAnsi" w:hAnsi="minorHAnsi" w:asciiTheme="minorHAnsi" w:cstheme="minorBidi" w:eastAsiaTheme="minorHAnsi" w:hAnsiTheme="minorHAnsi"/>
          <w:sz w:val="18"/>
        </w:rPr>
        <w:t xml:space="preserve">Communication entre le véhicule porteur, le broyeur et le logiciel sur la base des principes ISOBUS </w:t>
      </w:r>
    </w:p>
    <w:p w14:paraId="0881C69B" w14:textId="77777777" w:rsidR="007B425F" w:rsidRDefault="007B425F" w:rsidP="007B425F">
      <w:pPr>
        <w:pStyle w:val="Default"/>
        <w:ind w:left="360"/>
        <w:jc w:val="both"/>
        <w:rPr>
          <w:sz w:val="18"/>
          <w:szCs w:val="18"/>
        </w:rPr>
      </w:pPr>
    </w:p>
    <w:p w14:paraId="02DD46AE" w14:textId="77777777" w:rsidR="007B425F" w:rsidRDefault="007B425F" w:rsidP="007B425F">
      <w:pPr>
        <w:pStyle w:val="Default"/>
        <w:ind w:left="720"/>
        <w:jc w:val="both"/>
        <w:rPr>
          <w:sz w:val="18"/>
          <w:szCs w:val="18"/>
        </w:rPr>
      </w:pPr>
    </w:p>
    <w:p w14:paraId="2135FF5B" w14:textId="793580C7" w:rsidR="007B425F" w:rsidRDefault="007B425F" w:rsidP="007B425F">
      <w:pPr>
        <w:pStyle w:val="Default"/>
        <w:rPr>
          <w:sz w:val="18"/>
          <w:szCs w:val="18"/>
        </w:rPr>
      </w:pPr>
      <w:r>
        <w:rPr>
          <w:lang w:val="fr-FR"/>
          <w:rFonts w:ascii="Calibri" w:cs="Calibri" w:eastAsia="minorHAnsi" w:hAnsi="Calibri" w:eastAsiaTheme="minorHAnsi"/>
          <w:color w:val="000000"/>
          <w:sz w:val="18"/>
        </w:rPr>
        <w:t xml:space="preserve">La sécurité d</w:t>
      </w:r>
      <w:r>
        <w:rPr>
          <w:lang w:val="fr-FR"/>
          <w:rFonts w:ascii="Calibri" w:cs="Calibri" w:eastAsia="minorHAnsi" w:hAnsi="Calibri" w:eastAsiaTheme="minorHAnsi"/>
          <w:color w:val="000000"/>
          <w:sz w:val="18"/>
        </w:rPr>
        <w:t xml:space="preserve">'une mise en œuvre autonome repose sur la technique, laquelle doit aussi être fiable dans des conditions limites. Dans ce domaine, la technologie Vario de Müthing propose une approche sûre : les rotors à équilibrage électronique assurent un fonctionnement particulièrement silencieux des machines et une consommation électrique régulière. Les carters volumineux et les patins en pointe à effet de séparation assurent un travail sans bourrages, y compris pour les grandes quantités de matière organique. Par ailleurs, les rouleaux d</w:t>
      </w:r>
      <w:r>
        <w:rPr>
          <w:lang w:val="fr-FR"/>
          <w:rFonts w:ascii="Calibri" w:cs="Calibri" w:eastAsia="minorHAnsi" w:hAnsi="Calibri" w:eastAsiaTheme="minorHAnsi"/>
          <w:color w:val="000000"/>
          <w:sz w:val="18"/>
        </w:rPr>
        <w:t xml:space="preserve">'appui assurent un travail fiable dans des conditions humides, grâce à la grande circonférence et au racleur réglable intégré. D</w:t>
      </w:r>
      <w:r>
        <w:rPr>
          <w:lang w:val="fr-FR"/>
          <w:rFonts w:ascii="Calibri" w:cs="Calibri" w:eastAsia="minorHAnsi" w:hAnsi="Calibri" w:eastAsiaTheme="minorHAnsi"/>
          <w:color w:val="000000"/>
          <w:sz w:val="18"/>
        </w:rPr>
        <w:t xml:space="preserve">'autre part, le délestage hydropneumatique MU-SOFA assure un meilleur suivi du sol, aussi en cas de surfaces irrégulières. Cela permet de ménager la machine et facilite la progression. </w:t>
      </w:r>
    </w:p>
    <w:p w14:paraId="56ED83C1" w14:textId="77777777" w:rsidR="002205CB" w:rsidRDefault="002205CB" w:rsidP="00904BFB">
      <w:pPr>
        <w:jc w:val="both"/>
        <w:rPr>
          <w:sz w:val="18"/>
          <w:szCs w:val="18"/>
        </w:rPr>
      </w:pPr>
    </w:p>
    <w:p w14:paraId="5CEDE37D" w14:textId="6741808D" w:rsidR="00904BFB" w:rsidRDefault="00904BFB" w:rsidP="00904BFB">
      <w:pPr>
        <w:jc w:val="both"/>
        <w:rPr>
          <w:sz w:val="18"/>
          <w:szCs w:val="18"/>
        </w:rPr>
      </w:pPr>
      <w:r>
        <w:rPr>
          <w:lang w:val="fr-FR"/>
          <w:rFonts w:ascii="minorHAnsi" w:cs="minorBidi" w:eastAsia="minorHAnsi" w:hAnsi="minorHAnsi" w:asciiTheme="minorHAnsi" w:cstheme="minorBidi" w:eastAsiaTheme="minorHAnsi" w:hAnsiTheme="minorHAnsi"/>
          <w:sz w:val="18"/>
        </w:rPr>
        <w:t xml:space="preserve">La surveillance de l</w:t>
      </w:r>
      <w:r>
        <w:rPr>
          <w:lang w:val="fr-FR"/>
          <w:rFonts w:ascii="minorHAnsi" w:cs="minorBidi" w:eastAsia="minorHAnsi" w:hAnsi="minorHAnsi" w:asciiTheme="minorHAnsi" w:cstheme="minorBidi" w:eastAsiaTheme="minorHAnsi" w:hAnsiTheme="minorHAnsi"/>
          <w:sz w:val="18"/>
        </w:rPr>
        <w:t xml:space="preserve">'outil vérifie en permanence si le processus de travail respecte les paramètres limites prédéfinis, ou si des surcharges se produisent. En cas de vibrations excessives dues à un contact avec un corps étranger ou à une surcharge prolongée de la chaîne cinématique, la machine s</w:t>
      </w:r>
      <w:r>
        <w:rPr>
          <w:lang w:val="fr-FR"/>
          <w:rFonts w:ascii="minorHAnsi" w:cs="minorBidi" w:eastAsia="minorHAnsi" w:hAnsi="minorHAnsi" w:asciiTheme="minorHAnsi" w:cstheme="minorBidi" w:eastAsiaTheme="minorHAnsi" w:hAnsiTheme="minorHAnsi"/>
          <w:sz w:val="18"/>
        </w:rPr>
        <w:t xml:space="preserve">'arrête automatiquement et l</w:t>
      </w:r>
      <w:r>
        <w:rPr>
          <w:lang w:val="fr-FR"/>
          <w:rFonts w:ascii="minorHAnsi" w:cs="minorBidi" w:eastAsia="minorHAnsi" w:hAnsi="minorHAnsi" w:asciiTheme="minorHAnsi" w:cstheme="minorBidi" w:eastAsiaTheme="minorHAnsi" w:hAnsiTheme="minorHAnsi"/>
          <w:sz w:val="18"/>
        </w:rPr>
        <w:t xml:space="preserve">'opérateur est averti.</w:t>
      </w:r>
    </w:p>
    <w:p w14:paraId="2D3D0FB3" w14:textId="77777777" w:rsidR="00904BFB" w:rsidRDefault="00904BFB" w:rsidP="00904BFB">
      <w:pPr>
        <w:jc w:val="both"/>
        <w:rPr>
          <w:sz w:val="18"/>
          <w:szCs w:val="18"/>
        </w:rPr>
      </w:pPr>
      <w:r>
        <w:rPr>
          <w:lang w:val="fr-FR"/>
          <w:rFonts w:ascii="minorHAnsi" w:cs="minorBidi" w:eastAsia="minorHAnsi" w:hAnsi="minorHAnsi" w:asciiTheme="minorHAnsi" w:cstheme="minorBidi" w:eastAsiaTheme="minorHAnsi" w:hAnsiTheme="minorHAnsi"/>
          <w:sz w:val="18"/>
        </w:rPr>
        <w:t xml:space="preserve">L</w:t>
      </w:r>
      <w:r>
        <w:rPr>
          <w:lang w:val="fr-FR"/>
          <w:rFonts w:ascii="minorHAnsi" w:cs="minorBidi" w:eastAsia="minorHAnsi" w:hAnsi="minorHAnsi" w:asciiTheme="minorHAnsi" w:cstheme="minorBidi" w:eastAsiaTheme="minorHAnsi" w:hAnsiTheme="minorHAnsi"/>
          <w:sz w:val="18"/>
        </w:rPr>
        <w:t xml:space="preserve">'objectif à long terme est de rendre les travaux entièrement autonomes et d</w:t>
      </w:r>
      <w:r>
        <w:rPr>
          <w:lang w:val="fr-FR"/>
          <w:rFonts w:ascii="minorHAnsi" w:cs="minorBidi" w:eastAsia="minorHAnsi" w:hAnsi="minorHAnsi" w:asciiTheme="minorHAnsi" w:cstheme="minorBidi" w:eastAsiaTheme="minorHAnsi" w:hAnsiTheme="minorHAnsi"/>
          <w:sz w:val="18"/>
        </w:rPr>
        <w:t xml:space="preserve">'éviter les arrêts de la machine, grâce à une surveillance intelligente, une commande automatisée et une adaptation continue aux conditions locales. L</w:t>
      </w:r>
      <w:r>
        <w:rPr>
          <w:lang w:val="fr-FR"/>
          <w:rFonts w:ascii="minorHAnsi" w:cs="minorBidi" w:eastAsia="minorHAnsi" w:hAnsi="minorHAnsi" w:asciiTheme="minorHAnsi" w:cstheme="minorBidi" w:eastAsiaTheme="minorHAnsi" w:hAnsiTheme="minorHAnsi"/>
          <w:sz w:val="18"/>
        </w:rPr>
        <w:t xml:space="preserve">'unité autonome doit, à l</w:t>
      </w:r>
      <w:r>
        <w:rPr>
          <w:lang w:val="fr-FR"/>
          <w:rFonts w:ascii="minorHAnsi" w:cs="minorBidi" w:eastAsia="minorHAnsi" w:hAnsi="minorHAnsi" w:asciiTheme="minorHAnsi" w:cstheme="minorBidi" w:eastAsiaTheme="minorHAnsi" w:hAnsiTheme="minorHAnsi"/>
          <w:sz w:val="18"/>
        </w:rPr>
        <w:t xml:space="preserve">'avenir, être capable d</w:t>
      </w:r>
      <w:r>
        <w:rPr>
          <w:lang w:val="fr-FR"/>
          <w:rFonts w:ascii="minorHAnsi" w:cs="minorBidi" w:eastAsia="minorHAnsi" w:hAnsi="minorHAnsi" w:asciiTheme="minorHAnsi" w:cstheme="minorBidi" w:eastAsiaTheme="minorHAnsi" w:hAnsiTheme="minorHAnsi"/>
          <w:sz w:val="18"/>
        </w:rPr>
        <w:t xml:space="preserve">'ajuster automatiquement la vitesse d</w:t>
      </w:r>
      <w:r>
        <w:rPr>
          <w:lang w:val="fr-FR"/>
          <w:rFonts w:ascii="minorHAnsi" w:cs="minorBidi" w:eastAsia="minorHAnsi" w:hAnsi="minorHAnsi" w:asciiTheme="minorHAnsi" w:cstheme="minorBidi" w:eastAsiaTheme="minorHAnsi" w:hAnsiTheme="minorHAnsi"/>
          <w:sz w:val="18"/>
        </w:rPr>
        <w:t xml:space="preserve">'avancement à la quantité de biomasse. Un arrêt de l</w:t>
      </w:r>
      <w:r>
        <w:rPr>
          <w:lang w:val="fr-FR"/>
          <w:rFonts w:ascii="minorHAnsi" w:cs="minorBidi" w:eastAsia="minorHAnsi" w:hAnsi="minorHAnsi" w:asciiTheme="minorHAnsi" w:cstheme="minorBidi" w:eastAsiaTheme="minorHAnsi" w:hAnsiTheme="minorHAnsi"/>
          <w:sz w:val="18"/>
        </w:rPr>
        <w:t xml:space="preserve">'unité autonome s</w:t>
      </w:r>
      <w:r>
        <w:rPr>
          <w:lang w:val="fr-FR"/>
          <w:rFonts w:ascii="minorHAnsi" w:cs="minorBidi" w:eastAsia="minorHAnsi" w:hAnsi="minorHAnsi" w:asciiTheme="minorHAnsi" w:cstheme="minorBidi" w:eastAsiaTheme="minorHAnsi" w:hAnsiTheme="minorHAnsi"/>
          <w:sz w:val="18"/>
        </w:rPr>
        <w:t xml:space="preserve">'imposera alors uniquement dans des situations imprévisibles, en cas de dommages ou en cas d</w:t>
      </w:r>
      <w:r>
        <w:rPr>
          <w:lang w:val="fr-FR"/>
          <w:rFonts w:ascii="minorHAnsi" w:cs="minorBidi" w:eastAsia="minorHAnsi" w:hAnsi="minorHAnsi" w:asciiTheme="minorHAnsi" w:cstheme="minorBidi" w:eastAsiaTheme="minorHAnsi" w:hAnsiTheme="minorHAnsi"/>
          <w:sz w:val="18"/>
        </w:rPr>
        <w:t xml:space="preserve">'urgence.</w:t>
      </w:r>
    </w:p>
    <w:p w14:paraId="294B48F6" w14:textId="5CB4D2BA" w:rsidR="00C7485E" w:rsidRDefault="00C7485E" w:rsidP="00904BFB">
      <w:pPr>
        <w:jc w:val="both"/>
        <w:rPr>
          <w:sz w:val="18"/>
          <w:szCs w:val="18"/>
        </w:rPr>
      </w:pPr>
      <w:r>
        <w:rPr>
          <w:lang w:val="fr-FR"/>
          <w:rFonts w:ascii="minorHAnsi" w:cs="minorBidi" w:eastAsia="minorHAnsi" w:hAnsi="minorHAnsi" w:asciiTheme="minorHAnsi" w:cstheme="minorBidi" w:eastAsiaTheme="minorHAnsi" w:hAnsiTheme="minorHAnsi"/>
          <w:sz w:val="18"/>
        </w:rPr>
        <w:t xml:space="preserve">Depuis déjà deux ans, des essais pratiques complets sont réalisés sur des concepts autonomes avec des broyeurs pour grandes cultures et cultures spécialisées. </w:t>
      </w:r>
    </w:p>
    <w:p w14:paraId="21357219" w14:textId="40D0ED86" w:rsidR="00904BFB" w:rsidRPr="00A87CC1" w:rsidRDefault="00904BFB" w:rsidP="00904BFB">
      <w:pPr>
        <w:pStyle w:val="Default"/>
        <w:jc w:val="both"/>
        <w:rPr>
          <w:sz w:val="18"/>
          <w:szCs w:val="18"/>
        </w:rPr>
      </w:pPr>
      <w:r>
        <w:rPr>
          <w:lang w:val="fr-FR"/>
          <w:rFonts w:ascii="Calibri" w:cs="Calibri" w:eastAsia="minorHAnsi" w:hAnsi="Calibri" w:eastAsiaTheme="minorHAnsi"/>
          <w:color w:val="000000"/>
          <w:sz w:val="18"/>
        </w:rPr>
        <w:t xml:space="preserve">Au cours de l</w:t>
      </w:r>
      <w:r>
        <w:rPr>
          <w:lang w:val="fr-FR"/>
          <w:rFonts w:ascii="Calibri" w:cs="Calibri" w:eastAsia="minorHAnsi" w:hAnsi="Calibri" w:eastAsiaTheme="minorHAnsi"/>
          <w:color w:val="000000"/>
          <w:sz w:val="18"/>
        </w:rPr>
        <w:t xml:space="preserve">'édition 2025 de l</w:t>
      </w:r>
      <w:r>
        <w:rPr>
          <w:lang w:val="fr-FR"/>
          <w:rFonts w:ascii="Calibri" w:cs="Calibri" w:eastAsia="minorHAnsi" w:hAnsi="Calibri" w:eastAsiaTheme="minorHAnsi"/>
          <w:color w:val="000000"/>
          <w:sz w:val="18"/>
        </w:rPr>
        <w:t xml:space="preserve">'Agritechnica, l</w:t>
      </w:r>
      <w:r>
        <w:rPr>
          <w:lang w:val="fr-FR"/>
          <w:rFonts w:ascii="Calibri" w:cs="Calibri" w:eastAsia="minorHAnsi" w:hAnsi="Calibri" w:eastAsiaTheme="minorHAnsi"/>
          <w:color w:val="000000"/>
          <w:sz w:val="18"/>
        </w:rPr>
        <w:t xml:space="preserve">'équipe Müthing se tiendra à la disposition des visiteurs sur le stand B33 dans le hall 11 pour les informer et les conseiller sur le mulching autonome.</w:t>
      </w:r>
    </w:p>
    <w:p w14:paraId="416BA120" w14:textId="77777777" w:rsidR="00ED5E3A" w:rsidRDefault="00ED5E3A" w:rsidP="00ED5E3A">
      <w:pPr>
        <w:pStyle w:val="Default"/>
        <w:jc w:val="both"/>
        <w:rPr>
          <w:sz w:val="18"/>
          <w:szCs w:val="18"/>
        </w:rPr>
      </w:pPr>
    </w:p>
    <w:p w14:paraId="637AC4E4" w14:textId="4D7FCD65" w:rsidR="00A87CC1" w:rsidRDefault="00A87CC1" w:rsidP="00702393">
      <w:pPr>
        <w:pStyle w:val="Default"/>
        <w:jc w:val="both"/>
        <w:rPr>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59264" behindDoc="0" locked="0" layoutInCell="1" allowOverlap="1" wp14:anchorId="5375BE03" wp14:editId="67075FBD">
            <wp:simplePos x="0" y="0"/>
            <wp:positionH relativeFrom="margin">
              <wp:align>right</wp:align>
            </wp:positionH>
            <wp:positionV relativeFrom="paragraph">
              <wp:posOffset>107722</wp:posOffset>
            </wp:positionV>
            <wp:extent cx="5710687" cy="0"/>
            <wp:effectExtent l="0" t="19050" r="23495" b="19050"/>
            <wp:wrapNone/>
            <wp:docPr id="18" name="Gerader Verbinder 18"/>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4527D444" w14:textId="77777777" w:rsidR="00702393" w:rsidRPr="00A87CC1" w:rsidRDefault="00702393" w:rsidP="00702393">
      <w:pPr>
        <w:pStyle w:val="Default"/>
        <w:jc w:val="both"/>
        <w:rPr>
          <w:sz w:val="18"/>
          <w:szCs w:val="18"/>
        </w:rPr>
      </w:pPr>
    </w:p>
    <w:p w14:paraId="77E03990" w14:textId="77777777" w:rsidR="00A87CC1" w:rsidRPr="00A87CC1" w:rsidRDefault="00A87CC1" w:rsidP="00A87CC1">
      <w:pPr>
        <w:pStyle w:val="Default"/>
        <w:rPr>
          <w:b/>
          <w:sz w:val="18"/>
          <w:szCs w:val="18"/>
        </w:rPr>
      </w:pPr>
      <w:r>
        <w:rPr>
          <w:lang w:val="fr-FR"/>
          <w:rFonts w:ascii="Calibri" w:cs="Calibri" w:eastAsia="minorHAnsi" w:hAnsi="Calibri" w:eastAsiaTheme="minorHAnsi"/>
          <w:b w:val="on"/>
          <w:color w:val="000000"/>
          <w:sz w:val="18"/>
        </w:rPr>
        <w:t xml:space="preserve">Nombre de caractères de l</w:t>
      </w:r>
      <w:r>
        <w:rPr>
          <w:lang w:val="fr-FR"/>
          <w:rFonts w:ascii="Calibri" w:cs="Calibri" w:eastAsia="minorHAnsi" w:hAnsi="Calibri" w:eastAsiaTheme="minorHAnsi"/>
          <w:b w:val="on"/>
          <w:color w:val="000000"/>
          <w:sz w:val="18"/>
        </w:rPr>
        <w:t xml:space="preserve">'article </w:t>
      </w:r>
    </w:p>
    <w:p w14:paraId="489940F9" w14:textId="75A2BDF3" w:rsidR="00A87CC1" w:rsidRDefault="00732407" w:rsidP="00A87CC1">
      <w:pPr>
        <w:pStyle w:val="Default"/>
        <w:rPr>
          <w:sz w:val="18"/>
          <w:szCs w:val="18"/>
        </w:rPr>
      </w:pPr>
      <w:r>
        <w:rPr>
          <w:lang w:val="fr-FR"/>
          <w:rFonts w:ascii="Calibri" w:cs="Calibri" w:eastAsia="minorHAnsi" w:hAnsi="Calibri" w:eastAsiaTheme="minorHAnsi"/>
          <w:color w:val="000000"/>
          <w:sz w:val="18"/>
        </w:rPr>
        <w:t xml:space="preserve">510 mots, 4119 caractères, y compris les espaces </w:t>
      </w:r>
    </w:p>
    <w:p w14:paraId="3B41D923" w14:textId="77777777" w:rsidR="00702393" w:rsidRPr="00702393" w:rsidRDefault="00702393" w:rsidP="00A87CC1">
      <w:pPr>
        <w:pStyle w:val="Default"/>
        <w:rPr>
          <w:sz w:val="18"/>
          <w:szCs w:val="18"/>
        </w:rPr>
      </w:pPr>
    </w:p>
    <w:p w14:paraId="4D3C38C2" w14:textId="4CD198E9" w:rsidR="000128B2" w:rsidRDefault="00A87CC1" w:rsidP="00A87CC1">
      <w:pPr>
        <w:pStyle w:val="Default"/>
        <w:rPr>
          <w:b/>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61312" behindDoc="0" locked="0" layoutInCell="1" allowOverlap="1" wp14:anchorId="20F0D005" wp14:editId="0AB59790">
            <wp:simplePos x="0" y="0"/>
            <wp:positionH relativeFrom="margin">
              <wp:posOffset>1270</wp:posOffset>
            </wp:positionH>
            <wp:positionV relativeFrom="paragraph">
              <wp:posOffset>79375</wp:posOffset>
            </wp:positionV>
            <wp:extent cx="5710687" cy="0"/>
            <wp:effectExtent l="0" t="19050" r="23495" b="19050"/>
            <wp:wrapNone/>
            <wp:docPr id="21" name="Gerader Verbinder 21"/>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0D0E275E" w14:textId="24DCFCDB" w:rsidR="00702393" w:rsidRDefault="00702393" w:rsidP="00A87CC1">
      <w:pPr>
        <w:pStyle w:val="Default"/>
        <w:rPr>
          <w:b/>
          <w:bCs/>
          <w:noProof/>
          <w:sz w:val="18"/>
          <w:szCs w:val="18"/>
        </w:rPr>
      </w:pPr>
    </w:p>
    <w:p w14:paraId="7D08D913" w14:textId="77777777" w:rsidR="000C4564" w:rsidRDefault="000C4564" w:rsidP="000C4564">
      <w:pPr>
        <w:pStyle w:val="Default"/>
        <w:rPr>
          <w:b/>
          <w:sz w:val="18"/>
          <w:szCs w:val="18"/>
        </w:rPr>
      </w:pPr>
    </w:p>
    <w:p w14:paraId="577CA4D0" w14:textId="7825BD1A" w:rsidR="000C4564" w:rsidRPr="00A87CC1" w:rsidRDefault="000C4564" w:rsidP="000C4564">
      <w:pPr>
        <w:pStyle w:val="Default"/>
        <w:rPr>
          <w:b/>
          <w:sz w:val="18"/>
          <w:szCs w:val="18"/>
        </w:rPr>
      </w:pPr>
      <w:r>
        <w:rPr>
          <w:lang w:val="fr-FR"/>
          <w:rFonts w:ascii="Calibri" w:cs="Calibri" w:eastAsia="minorHAnsi" w:hAnsi="Calibri" w:eastAsiaTheme="minorHAnsi"/>
          <w:b w:val="on"/>
          <w:color w:val="000000"/>
          <w:sz w:val="18"/>
        </w:rPr>
        <w:t xml:space="preserve">Légendes des illustrations </w:t>
      </w:r>
    </w:p>
    <w:p w14:paraId="63CBA397" w14:textId="77777777" w:rsidR="000C4564" w:rsidRPr="00A87CC1" w:rsidRDefault="000C4564" w:rsidP="000C4564">
      <w:pPr>
        <w:pStyle w:val="Default"/>
        <w:rPr>
          <w:sz w:val="18"/>
          <w:szCs w:val="18"/>
        </w:rPr>
      </w:pPr>
    </w:p>
    <w:p w14:paraId="65A4D9B8" w14:textId="267ED061" w:rsidR="005F300A" w:rsidRPr="005F300A" w:rsidRDefault="000C4564" w:rsidP="000C4564">
      <w:pPr>
        <w:pStyle w:val="Default"/>
        <w:rPr>
          <w:b/>
          <w:bCs/>
          <w:sz w:val="18"/>
          <w:szCs w:val="18"/>
        </w:rPr>
      </w:pPr>
      <w:r>
        <w:rPr>
          <w:lang w:val="fr-FR"/>
          <w:rFonts w:ascii="Calibri" w:cs="Calibri" w:eastAsia="minorHAnsi" w:hAnsi="Calibri" w:eastAsiaTheme="minorHAnsi"/>
          <w:b w:val="on"/>
          <w:color w:val="000000"/>
          <w:sz w:val="18"/>
        </w:rPr>
        <w:t xml:space="preserve">Fichier d</w:t>
      </w:r>
      <w:r>
        <w:rPr>
          <w:lang w:val="fr-FR"/>
          <w:rFonts w:ascii="Calibri" w:cs="Calibri" w:eastAsia="minorHAnsi" w:hAnsi="Calibri" w:eastAsiaTheme="minorHAnsi"/>
          <w:b w:val="on"/>
          <w:color w:val="000000"/>
          <w:sz w:val="18"/>
        </w:rPr>
        <w:t xml:space="preserve">'image : « Müthing e-VS » </w:t>
      </w:r>
    </w:p>
    <w:p w14:paraId="5D6F4E30" w14:textId="47772602" w:rsidR="000C4564" w:rsidRPr="005F300A" w:rsidRDefault="000C4564" w:rsidP="000C4564">
      <w:pPr>
        <w:pStyle w:val="Default"/>
        <w:rPr>
          <w:b/>
          <w:bCs/>
          <w:sz w:val="18"/>
          <w:szCs w:val="18"/>
        </w:rPr>
      </w:pPr>
      <w:r>
        <w:rPr>
          <w:lang w:val="fr-FR"/>
          <w:rFonts w:ascii="Calibri" w:cs="Calibri" w:eastAsia="minorHAnsi" w:hAnsi="Calibri" w:eastAsiaTheme="minorHAnsi"/>
          <w:b w:val="on"/>
          <w:color w:val="000000"/>
          <w:sz w:val="18"/>
        </w:rPr>
        <w:t xml:space="preserve">AgBot 5.115T2 avec Müthing </w:t>
      </w:r>
      <w:r>
        <w:rPr>
          <w:lang w:val="fr-FR"/>
          <w:rFonts w:ascii="Calibri" w:cs="Calibri" w:eastAsia="minorHAnsi" w:hAnsi="Calibri" w:eastAsiaTheme="minorHAnsi"/>
          <w:b w:val="on"/>
          <w:color w:val="00B050"/>
          <w:sz w:val="18"/>
        </w:rPr>
        <w:t xml:space="preserve">e</w:t>
      </w:r>
      <w:r>
        <w:rPr>
          <w:lang w:val="fr-FR"/>
          <w:rFonts w:ascii="Calibri" w:cs="Calibri" w:eastAsia="minorHAnsi" w:hAnsi="Calibri" w:eastAsiaTheme="minorHAnsi"/>
          <w:b w:val="on"/>
          <w:color w:val="000000"/>
          <w:sz w:val="18"/>
        </w:rPr>
        <w:t xml:space="preserve">-VS à entraînement électrique pour le traitement des chaumes de maïs en mode autonome</w:t>
      </w:r>
    </w:p>
    <w:p w14:paraId="59534763" w14:textId="477BCE37" w:rsidR="000C4564" w:rsidRDefault="000C4564" w:rsidP="00A87CC1">
      <w:pPr>
        <w:pStyle w:val="Default"/>
        <w:rPr>
          <w:b/>
          <w:sz w:val="18"/>
          <w:szCs w:val="18"/>
        </w:rPr>
      </w:pPr>
    </w:p>
    <w:p w14:paraId="3B88F9AF" w14:textId="6732512A" w:rsidR="00702393" w:rsidRDefault="005F300A" w:rsidP="00A87CC1">
      <w:pPr>
        <w:pStyle w:val="Default"/>
        <w:rPr>
          <w:b/>
          <w:sz w:val="18"/>
          <w:szCs w:val="18"/>
        </w:rPr>
      </w:pPr>
      <w:r>
        <w:rPr>
          <w:lang w:val="fr-FR"/>
          <w:rFonts w:ascii="Calibri" w:cs="Calibri" w:eastAsia="minorHAnsi" w:hAnsi="Calibri" w:eastAsiaTheme="minorHAnsi"/>
          <w:color w:val="000000"/>
          <w:sz w:val="24"/>
          <w:noProof w:val="on"/>
        </w:rPr>
        <w:drawing>
          <wp:anchor distT="0" distB="0" distL="114300" distR="114300" simplePos="0" relativeHeight="251673600" behindDoc="0" locked="0" layoutInCell="1" allowOverlap="1" wp14:anchorId="121766F9" wp14:editId="1385A9F5">
            <wp:simplePos x="0" y="0"/>
            <wp:positionH relativeFrom="margin">
              <wp:align>left</wp:align>
            </wp:positionH>
            <wp:positionV relativeFrom="paragraph">
              <wp:posOffset>48895</wp:posOffset>
            </wp:positionV>
            <wp:extent cx="3013075" cy="1695450"/>
            <wp:effectExtent l="0" t="0" r="0" b="0"/>
            <wp:wrapThrough wrapText="bothSides">
              <wp:wrapPolygon edited="0">
                <wp:start x="0" y="0"/>
                <wp:lineTo x="0" y="21357"/>
                <wp:lineTo x="21441" y="21357"/>
                <wp:lineTo x="21441" y="0"/>
                <wp:lineTo x="0" y="0"/>
              </wp:wrapPolygon>
            </wp:wrapThrough>
            <wp:docPr id="1285344624" name="Grafik 1" descr="Ein Bild, das draußen, Farm, Traktor,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344624" name="Grafik 1" descr="Ein Bild, das draußen, Farm, Traktor, Himmel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5664" cy="169682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537544" w14:textId="37FE9C6D" w:rsidR="00702393" w:rsidRDefault="00702393" w:rsidP="00A87CC1">
      <w:pPr>
        <w:pStyle w:val="Default"/>
        <w:rPr>
          <w:b/>
          <w:sz w:val="18"/>
          <w:szCs w:val="18"/>
        </w:rPr>
      </w:pPr>
    </w:p>
    <w:p w14:paraId="34A6EE56" w14:textId="04B950CD" w:rsidR="00702393" w:rsidRDefault="00702393" w:rsidP="00A87CC1">
      <w:pPr>
        <w:pStyle w:val="Default"/>
        <w:rPr>
          <w:b/>
          <w:sz w:val="18"/>
          <w:szCs w:val="18"/>
        </w:rPr>
      </w:pPr>
    </w:p>
    <w:p w14:paraId="6ADBA963" w14:textId="5AA1809E" w:rsidR="000F2BE1" w:rsidRDefault="000F2BE1" w:rsidP="000F2BE1">
      <w:pPr>
        <w:pStyle w:val="Default"/>
        <w:rPr>
          <w:b/>
          <w:bCs/>
          <w:sz w:val="18"/>
          <w:szCs w:val="18"/>
        </w:rPr>
      </w:pPr>
    </w:p>
    <w:p w14:paraId="23C25243" w14:textId="20E9F4A4" w:rsidR="001702DD" w:rsidRDefault="001702DD" w:rsidP="000F2BE1">
      <w:pPr>
        <w:pStyle w:val="Default"/>
        <w:rPr>
          <w:b/>
          <w:bCs/>
          <w:sz w:val="18"/>
          <w:szCs w:val="18"/>
        </w:rPr>
      </w:pPr>
    </w:p>
    <w:p w14:paraId="0DE088D6" w14:textId="7EA87B78" w:rsidR="001702DD" w:rsidRDefault="001702DD" w:rsidP="000F2BE1">
      <w:pPr>
        <w:pStyle w:val="Default"/>
        <w:rPr>
          <w:b/>
          <w:bCs/>
          <w:sz w:val="18"/>
          <w:szCs w:val="18"/>
        </w:rPr>
      </w:pPr>
    </w:p>
    <w:p w14:paraId="44E165A2" w14:textId="3060E147" w:rsidR="001702DD" w:rsidRDefault="001702DD" w:rsidP="000F2BE1">
      <w:pPr>
        <w:pStyle w:val="Default"/>
        <w:rPr>
          <w:b/>
          <w:bCs/>
          <w:sz w:val="18"/>
          <w:szCs w:val="18"/>
        </w:rPr>
      </w:pPr>
    </w:p>
    <w:p w14:paraId="07FE1F13" w14:textId="46FE1556" w:rsidR="000F2BE1" w:rsidRDefault="000F2BE1" w:rsidP="000F2BE1">
      <w:pPr>
        <w:pStyle w:val="Default"/>
        <w:rPr>
          <w:b/>
          <w:bCs/>
          <w:sz w:val="18"/>
          <w:szCs w:val="18"/>
        </w:rPr>
      </w:pPr>
    </w:p>
    <w:p w14:paraId="3AFAD9DE" w14:textId="29A6FDA5" w:rsidR="000128B2" w:rsidRDefault="000128B2" w:rsidP="000F2BE1">
      <w:pPr>
        <w:pStyle w:val="Default"/>
        <w:rPr>
          <w:b/>
          <w:bCs/>
          <w:sz w:val="18"/>
          <w:szCs w:val="18"/>
        </w:rPr>
      </w:pPr>
    </w:p>
    <w:p w14:paraId="7020DC6F" w14:textId="27E9024E" w:rsidR="005911AB" w:rsidRDefault="005911AB" w:rsidP="000F2BE1">
      <w:pPr>
        <w:pStyle w:val="Default"/>
        <w:rPr>
          <w:b/>
          <w:bCs/>
          <w:sz w:val="18"/>
          <w:szCs w:val="18"/>
        </w:rPr>
      </w:pPr>
    </w:p>
    <w:p w14:paraId="21E7830C" w14:textId="77777777" w:rsidR="002F5070" w:rsidRDefault="002F5070" w:rsidP="000F2BE1">
      <w:pPr>
        <w:pStyle w:val="Default"/>
        <w:rPr>
          <w:b/>
          <w:bCs/>
          <w:sz w:val="18"/>
          <w:szCs w:val="18"/>
        </w:rPr>
      </w:pPr>
    </w:p>
    <w:p w14:paraId="388143E4" w14:textId="50D99B6D" w:rsidR="002F5070" w:rsidRDefault="002F5070" w:rsidP="00CB117A">
      <w:pPr>
        <w:pStyle w:val="Default"/>
        <w:jc w:val="center"/>
        <w:rPr>
          <w:b/>
          <w:bCs/>
          <w:sz w:val="18"/>
          <w:szCs w:val="18"/>
        </w:rPr>
      </w:pPr>
    </w:p>
    <w:p w14:paraId="4CD2E42E" w14:textId="77777777" w:rsidR="005F300A" w:rsidRDefault="005F300A" w:rsidP="00CB117A">
      <w:pPr>
        <w:pStyle w:val="Default"/>
        <w:jc w:val="center"/>
        <w:rPr>
          <w:b/>
          <w:bCs/>
          <w:sz w:val="18"/>
          <w:szCs w:val="18"/>
        </w:rPr>
      </w:pPr>
    </w:p>
    <w:p w14:paraId="7F905B36" w14:textId="77777777" w:rsidR="005F300A" w:rsidRDefault="005F300A" w:rsidP="00CB117A">
      <w:pPr>
        <w:pStyle w:val="Default"/>
        <w:jc w:val="center"/>
        <w:rPr>
          <w:b/>
          <w:bCs/>
          <w:sz w:val="18"/>
          <w:szCs w:val="18"/>
        </w:rPr>
      </w:pPr>
    </w:p>
    <w:p w14:paraId="316D5324" w14:textId="32DE454F" w:rsidR="005F300A" w:rsidRDefault="005F300A" w:rsidP="005F300A">
      <w:pPr>
        <w:pStyle w:val="Default"/>
        <w:rPr>
          <w:b/>
          <w:bCs/>
          <w:sz w:val="18"/>
          <w:szCs w:val="18"/>
        </w:rPr>
      </w:pPr>
    </w:p>
    <w:p w14:paraId="16FF671C" w14:textId="1C566BC2" w:rsidR="005F300A" w:rsidRDefault="005F300A" w:rsidP="005F300A">
      <w:pPr>
        <w:pStyle w:val="Default"/>
        <w:rPr>
          <w:b/>
          <w:bCs/>
          <w:sz w:val="18"/>
          <w:szCs w:val="18"/>
        </w:rPr>
      </w:pPr>
      <w:r>
        <w:rPr>
          <w:lang w:val="fr-FR"/>
          <w:rFonts w:ascii="Calibri" w:cs="Calibri" w:eastAsia="minorHAnsi" w:hAnsi="Calibri" w:eastAsiaTheme="minorHAnsi"/>
          <w:b w:val="on"/>
          <w:color w:val="000000"/>
          <w:sz w:val="18"/>
        </w:rPr>
        <w:t xml:space="preserve">Fichier d</w:t>
      </w:r>
      <w:r>
        <w:rPr>
          <w:lang w:val="fr-FR"/>
          <w:rFonts w:ascii="Calibri" w:cs="Calibri" w:eastAsia="minorHAnsi" w:hAnsi="Calibri" w:eastAsiaTheme="minorHAnsi"/>
          <w:b w:val="on"/>
          <w:color w:val="000000"/>
          <w:sz w:val="18"/>
        </w:rPr>
        <w:t xml:space="preserve">'image : DSC_6318</w:t>
      </w:r>
    </w:p>
    <w:p w14:paraId="518BC1B6" w14:textId="2D3B32BE" w:rsidR="005F300A" w:rsidRDefault="005F300A" w:rsidP="005F300A">
      <w:pPr>
        <w:pStyle w:val="Default"/>
        <w:rPr>
          <w:b/>
          <w:bCs/>
          <w:sz w:val="18"/>
          <w:szCs w:val="18"/>
        </w:rPr>
      </w:pPr>
      <w:r>
        <w:rPr>
          <w:lang w:val="fr-FR"/>
          <w:rFonts w:ascii="Calibri" w:cs="Calibri" w:eastAsia="minorHAnsi" w:hAnsi="Calibri" w:eastAsiaTheme="minorHAnsi"/>
          <w:b w:val="on"/>
          <w:color w:val="000000"/>
          <w:sz w:val="18"/>
        </w:rPr>
        <w:t xml:space="preserve">Combiné Müthing Pro/F 860 Butterfly avec véhicule porteur autonome – Une sécurité maximale alliée à une technique de mulching robuste</w:t>
      </w:r>
    </w:p>
    <w:p w14:paraId="26CA65E1" w14:textId="1E37C14D" w:rsidR="00A2219C" w:rsidRDefault="00A2219C" w:rsidP="005F300A">
      <w:pPr>
        <w:pStyle w:val="Default"/>
        <w:rPr>
          <w:b/>
          <w:bCs/>
          <w:sz w:val="18"/>
          <w:szCs w:val="18"/>
        </w:rPr>
      </w:pPr>
    </w:p>
    <w:p w14:paraId="1E451983" w14:textId="3AA95AAF" w:rsidR="00A2219C" w:rsidRDefault="00A2219C" w:rsidP="005F300A">
      <w:pPr>
        <w:pStyle w:val="Default"/>
        <w:rPr>
          <w:b/>
          <w:bCs/>
          <w:sz w:val="18"/>
          <w:szCs w:val="18"/>
        </w:rPr>
      </w:pPr>
    </w:p>
    <w:p w14:paraId="3775A87D" w14:textId="4235A3B0" w:rsidR="00A2219C" w:rsidRPr="00A2219C" w:rsidRDefault="00A2219C" w:rsidP="00A2219C">
      <w:pPr>
        <w:pStyle w:val="Default"/>
        <w:rPr>
          <w:b/>
          <w:bCs/>
          <w:sz w:val="18"/>
          <w:szCs w:val="18"/>
        </w:rPr>
      </w:pPr>
      <w:r>
        <w:rPr>
          <w:lang w:val="fr-FR"/>
          <w:rFonts w:ascii="Calibri" w:cs="Calibri" w:eastAsia="minorHAnsi" w:hAnsi="Calibri" w:eastAsiaTheme="minorHAnsi"/>
          <w:b w:val="on"/>
          <w:color w:val="000000"/>
          <w:sz w:val="18"/>
        </w:rPr>
        <w:drawing>
          <wp:anchor distT="0" distB="0" distL="114300" distR="114300" simplePos="0" relativeHeight="251674624" behindDoc="1" locked="0" layoutInCell="1" allowOverlap="1" wp14:anchorId="3BC96006" wp14:editId="7F5E0F48">
            <wp:simplePos x="0" y="0"/>
            <wp:positionH relativeFrom="margin">
              <wp:align>left</wp:align>
            </wp:positionH>
            <wp:positionV relativeFrom="paragraph">
              <wp:posOffset>5080</wp:posOffset>
            </wp:positionV>
            <wp:extent cx="3875405" cy="2590800"/>
            <wp:effectExtent l="0" t="0" r="0" b="0"/>
            <wp:wrapTight wrapText="bothSides">
              <wp:wrapPolygon edited="0">
                <wp:start x="0" y="0"/>
                <wp:lineTo x="0" y="21441"/>
                <wp:lineTo x="21448" y="21441"/>
                <wp:lineTo x="21448" y="0"/>
                <wp:lineTo x="0" y="0"/>
              </wp:wrapPolygon>
            </wp:wrapTight>
            <wp:docPr id="1969487051" name="Grafik 5" descr="Ein Bild, das draußen, Gras, Himmel,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87051" name="Grafik 5" descr="Ein Bild, das draußen, Gras, Himmel, Reife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5405" cy="2590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7E351D" w14:textId="150C2417" w:rsidR="00A2219C" w:rsidRDefault="00A2219C" w:rsidP="005F300A">
      <w:pPr>
        <w:pStyle w:val="Default"/>
        <w:rPr>
          <w:b/>
          <w:bCs/>
          <w:sz w:val="18"/>
          <w:szCs w:val="18"/>
        </w:rPr>
      </w:pPr>
    </w:p>
    <w:p w14:paraId="334C6C8C" w14:textId="62733313" w:rsidR="00A2219C" w:rsidRDefault="00A2219C" w:rsidP="005F300A">
      <w:pPr>
        <w:pStyle w:val="Default"/>
        <w:rPr>
          <w:b/>
          <w:bCs/>
          <w:sz w:val="18"/>
          <w:szCs w:val="18"/>
        </w:rPr>
      </w:pPr>
    </w:p>
    <w:p w14:paraId="1959533F" w14:textId="77777777" w:rsidR="00A2219C" w:rsidRDefault="00A2219C" w:rsidP="005F300A">
      <w:pPr>
        <w:pStyle w:val="Default"/>
        <w:rPr>
          <w:b/>
          <w:bCs/>
          <w:sz w:val="18"/>
          <w:szCs w:val="18"/>
        </w:rPr>
      </w:pPr>
    </w:p>
    <w:p w14:paraId="284DE573" w14:textId="77777777" w:rsidR="00A2219C" w:rsidRDefault="00A2219C" w:rsidP="005F300A">
      <w:pPr>
        <w:pStyle w:val="Default"/>
        <w:rPr>
          <w:b/>
          <w:bCs/>
          <w:sz w:val="18"/>
          <w:szCs w:val="18"/>
        </w:rPr>
      </w:pPr>
    </w:p>
    <w:p w14:paraId="6D2ADB6C" w14:textId="77777777" w:rsidR="00A2219C" w:rsidRDefault="00A2219C" w:rsidP="005F300A">
      <w:pPr>
        <w:pStyle w:val="Default"/>
        <w:rPr>
          <w:b/>
          <w:bCs/>
          <w:sz w:val="18"/>
          <w:szCs w:val="18"/>
        </w:rPr>
      </w:pPr>
    </w:p>
    <w:p w14:paraId="08854655" w14:textId="77777777" w:rsidR="00A2219C" w:rsidRDefault="00A2219C" w:rsidP="005F300A">
      <w:pPr>
        <w:pStyle w:val="Default"/>
        <w:rPr>
          <w:b/>
          <w:bCs/>
          <w:sz w:val="18"/>
          <w:szCs w:val="18"/>
        </w:rPr>
      </w:pPr>
    </w:p>
    <w:p w14:paraId="0A5B2E73" w14:textId="77777777" w:rsidR="00A2219C" w:rsidRDefault="00A2219C" w:rsidP="005F300A">
      <w:pPr>
        <w:pStyle w:val="Default"/>
        <w:rPr>
          <w:b/>
          <w:bCs/>
          <w:sz w:val="18"/>
          <w:szCs w:val="18"/>
        </w:rPr>
      </w:pPr>
    </w:p>
    <w:p w14:paraId="29C14E83" w14:textId="77777777" w:rsidR="00A2219C" w:rsidRDefault="00A2219C" w:rsidP="005F300A">
      <w:pPr>
        <w:pStyle w:val="Default"/>
        <w:rPr>
          <w:b/>
          <w:bCs/>
          <w:sz w:val="18"/>
          <w:szCs w:val="18"/>
        </w:rPr>
      </w:pPr>
    </w:p>
    <w:p w14:paraId="7868C790" w14:textId="77777777" w:rsidR="00A2219C" w:rsidRDefault="00A2219C" w:rsidP="005F300A">
      <w:pPr>
        <w:pStyle w:val="Default"/>
        <w:rPr>
          <w:b/>
          <w:bCs/>
          <w:sz w:val="18"/>
          <w:szCs w:val="18"/>
        </w:rPr>
      </w:pPr>
    </w:p>
    <w:p w14:paraId="7550AE49" w14:textId="77777777" w:rsidR="00A2219C" w:rsidRDefault="00A2219C" w:rsidP="005F300A">
      <w:pPr>
        <w:pStyle w:val="Default"/>
        <w:rPr>
          <w:b/>
          <w:bCs/>
          <w:sz w:val="18"/>
          <w:szCs w:val="18"/>
        </w:rPr>
      </w:pPr>
    </w:p>
    <w:p w14:paraId="7E0487A4" w14:textId="77777777" w:rsidR="00A2219C" w:rsidRDefault="00A2219C" w:rsidP="005F300A">
      <w:pPr>
        <w:pStyle w:val="Default"/>
        <w:rPr>
          <w:b/>
          <w:bCs/>
          <w:sz w:val="18"/>
          <w:szCs w:val="18"/>
        </w:rPr>
      </w:pPr>
    </w:p>
    <w:p w14:paraId="0AEDF23C" w14:textId="77777777" w:rsidR="00A2219C" w:rsidRDefault="00A2219C" w:rsidP="005F300A">
      <w:pPr>
        <w:pStyle w:val="Default"/>
        <w:rPr>
          <w:b/>
          <w:bCs/>
          <w:sz w:val="18"/>
          <w:szCs w:val="18"/>
        </w:rPr>
      </w:pPr>
    </w:p>
    <w:p w14:paraId="7AF7A45D" w14:textId="77777777" w:rsidR="00A2219C" w:rsidRDefault="00A2219C" w:rsidP="005F300A">
      <w:pPr>
        <w:pStyle w:val="Default"/>
        <w:rPr>
          <w:b/>
          <w:bCs/>
          <w:sz w:val="18"/>
          <w:szCs w:val="18"/>
        </w:rPr>
      </w:pPr>
    </w:p>
    <w:p w14:paraId="2DBD4C52" w14:textId="77777777" w:rsidR="00A2219C" w:rsidRDefault="00A2219C" w:rsidP="005F300A">
      <w:pPr>
        <w:pStyle w:val="Default"/>
        <w:rPr>
          <w:b/>
          <w:bCs/>
          <w:sz w:val="18"/>
          <w:szCs w:val="18"/>
        </w:rPr>
      </w:pPr>
    </w:p>
    <w:p w14:paraId="098F1F32" w14:textId="77777777" w:rsidR="00A2219C" w:rsidRDefault="00A2219C" w:rsidP="005F300A">
      <w:pPr>
        <w:pStyle w:val="Default"/>
        <w:rPr>
          <w:b/>
          <w:bCs/>
          <w:sz w:val="18"/>
          <w:szCs w:val="18"/>
        </w:rPr>
      </w:pPr>
    </w:p>
    <w:p w14:paraId="3C70EFD9" w14:textId="77777777" w:rsidR="00A2219C" w:rsidRDefault="00A2219C" w:rsidP="005F300A">
      <w:pPr>
        <w:pStyle w:val="Default"/>
        <w:rPr>
          <w:b/>
          <w:bCs/>
          <w:sz w:val="18"/>
          <w:szCs w:val="18"/>
        </w:rPr>
      </w:pPr>
    </w:p>
    <w:p w14:paraId="59A3A876" w14:textId="77777777" w:rsidR="00A2219C" w:rsidRDefault="00A2219C" w:rsidP="005F300A">
      <w:pPr>
        <w:pStyle w:val="Default"/>
        <w:rPr>
          <w:b/>
          <w:bCs/>
          <w:sz w:val="18"/>
          <w:szCs w:val="18"/>
        </w:rPr>
      </w:pPr>
    </w:p>
    <w:p w14:paraId="0BC50C9C" w14:textId="77777777" w:rsidR="00A2219C" w:rsidRDefault="00A2219C" w:rsidP="005F300A">
      <w:pPr>
        <w:pStyle w:val="Default"/>
        <w:rPr>
          <w:b/>
          <w:bCs/>
          <w:sz w:val="18"/>
          <w:szCs w:val="18"/>
        </w:rPr>
      </w:pPr>
    </w:p>
    <w:p w14:paraId="7BF7C7A6" w14:textId="77777777" w:rsidR="00A2219C" w:rsidRDefault="00A2219C" w:rsidP="005F300A">
      <w:pPr>
        <w:pStyle w:val="Default"/>
        <w:rPr>
          <w:b/>
          <w:bCs/>
          <w:sz w:val="18"/>
          <w:szCs w:val="18"/>
        </w:rPr>
      </w:pPr>
    </w:p>
    <w:p w14:paraId="52233CC9" w14:textId="77777777" w:rsidR="00A2219C" w:rsidRDefault="00A2219C" w:rsidP="005F300A">
      <w:pPr>
        <w:pStyle w:val="Default"/>
        <w:rPr>
          <w:b/>
          <w:bCs/>
          <w:sz w:val="18"/>
          <w:szCs w:val="18"/>
        </w:rPr>
      </w:pPr>
    </w:p>
    <w:p w14:paraId="2059348B" w14:textId="77777777" w:rsidR="00A2219C" w:rsidRDefault="00A2219C" w:rsidP="005F300A">
      <w:pPr>
        <w:pStyle w:val="Default"/>
        <w:rPr>
          <w:b/>
          <w:bCs/>
          <w:sz w:val="18"/>
          <w:szCs w:val="18"/>
        </w:rPr>
      </w:pPr>
    </w:p>
    <w:p w14:paraId="32951021" w14:textId="77777777" w:rsidR="00A2219C" w:rsidRDefault="00A2219C" w:rsidP="005F300A">
      <w:pPr>
        <w:pStyle w:val="Default"/>
        <w:rPr>
          <w:b/>
          <w:bCs/>
          <w:sz w:val="18"/>
          <w:szCs w:val="18"/>
        </w:rPr>
      </w:pPr>
    </w:p>
    <w:p w14:paraId="3CBCE5BA" w14:textId="052D9EE6" w:rsidR="000F2BE1" w:rsidRDefault="00DF6C30" w:rsidP="000F2BE1">
      <w:pPr>
        <w:pStyle w:val="Default"/>
        <w:rPr>
          <w:b/>
          <w:bCs/>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63360" behindDoc="0" locked="0" layoutInCell="1" allowOverlap="1" wp14:anchorId="7EFEAB00" wp14:editId="0AF30C8C">
            <wp:simplePos x="0" y="0"/>
            <wp:positionH relativeFrom="margin">
              <wp:align>right</wp:align>
            </wp:positionH>
            <wp:positionV relativeFrom="paragraph">
              <wp:posOffset>147955</wp:posOffset>
            </wp:positionV>
            <wp:extent cx="5710687" cy="0"/>
            <wp:effectExtent l="0" t="19050" r="23495" b="19050"/>
            <wp:wrapNone/>
            <wp:docPr id="22" name="Gerader Verbinder 22"/>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73EAE2C4" w14:textId="77777777" w:rsidR="002F5070" w:rsidRDefault="002F5070" w:rsidP="000F2BE1">
      <w:pPr>
        <w:pStyle w:val="Default"/>
        <w:rPr>
          <w:b/>
          <w:bCs/>
          <w:sz w:val="18"/>
          <w:szCs w:val="18"/>
        </w:rPr>
      </w:pPr>
    </w:p>
    <w:p w14:paraId="35C5ECE2" w14:textId="18AE5B22" w:rsidR="00A87CC1" w:rsidRPr="00A87CC1" w:rsidRDefault="00A87CC1" w:rsidP="000F2BE1">
      <w:pPr>
        <w:pStyle w:val="Default"/>
        <w:rPr>
          <w:sz w:val="18"/>
          <w:szCs w:val="18"/>
        </w:rPr>
      </w:pPr>
      <w:r>
        <w:rPr>
          <w:lang w:val="fr-FR"/>
          <w:rFonts w:ascii="Calibri" w:cs="Calibri" w:eastAsia="minorHAnsi" w:hAnsi="Calibri" w:eastAsiaTheme="minorHAnsi"/>
          <w:b w:val="on"/>
          <w:color w:val="000000"/>
          <w:sz w:val="18"/>
        </w:rPr>
        <w:t xml:space="preserve">Indication de la source des illustrations </w:t>
      </w:r>
    </w:p>
    <w:p w14:paraId="051D6B8D" w14:textId="3EAEB01F" w:rsidR="00A87CC1" w:rsidRPr="00A87CC1" w:rsidRDefault="00A87CC1" w:rsidP="00A87CC1">
      <w:pPr>
        <w:pStyle w:val="Default"/>
        <w:rPr>
          <w:sz w:val="18"/>
          <w:szCs w:val="18"/>
        </w:rPr>
      </w:pPr>
      <w:r>
        <w:rPr>
          <w:lang w:val="fr-FR"/>
          <w:rFonts w:ascii="Calibri" w:cs="Calibri" w:eastAsia="minorHAnsi" w:hAnsi="Calibri" w:eastAsiaTheme="minorHAnsi"/>
          <w:color w:val="000000"/>
          <w:sz w:val="18"/>
        </w:rPr>
        <w:t xml:space="preserve">Source des illustrations : « Müthing GmbH </w:t>
      </w:r>
      <w:r>
        <w:rPr>
          <w:lang w:val="fr-FR"/>
          <w:rFonts w:ascii="Calibri" w:cs="Calibri" w:eastAsia="minorHAnsi" w:hAnsi="Calibri" w:eastAsiaTheme="minorHAnsi"/>
          <w:color w:val="000000"/>
          <w:sz w:val="18"/>
        </w:rPr>
        <w:t xml:space="preserve">&amp; Co. KG ». Reproduction libre. </w:t>
      </w:r>
    </w:p>
    <w:p w14:paraId="54B3C4B5" w14:textId="77777777" w:rsidR="000F2BE1" w:rsidRDefault="000F2BE1" w:rsidP="00A87CC1">
      <w:pPr>
        <w:pStyle w:val="Default"/>
        <w:rPr>
          <w:b/>
          <w:bCs/>
          <w:sz w:val="18"/>
          <w:szCs w:val="18"/>
        </w:rPr>
      </w:pPr>
    </w:p>
    <w:p w14:paraId="5C94B099" w14:textId="7B6407F2" w:rsidR="000F2BE1" w:rsidRDefault="000F2BE1" w:rsidP="00A87CC1">
      <w:pPr>
        <w:pStyle w:val="Default"/>
        <w:rPr>
          <w:b/>
          <w:bCs/>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71552" behindDoc="0" locked="0" layoutInCell="1" allowOverlap="1" wp14:anchorId="29351FEB" wp14:editId="761631AA">
            <wp:simplePos x="0" y="0"/>
            <wp:positionH relativeFrom="margin">
              <wp:align>left</wp:align>
            </wp:positionH>
            <wp:positionV relativeFrom="paragraph">
              <wp:posOffset>59738</wp:posOffset>
            </wp:positionV>
            <wp:extent cx="5710555" cy="0"/>
            <wp:effectExtent l="0" t="19050" r="23495" b="19050"/>
            <wp:wrapNone/>
            <wp:docPr id="23" name="Gerader Verbinder 23"/>
            <wp:cNvGraphicFramePr/>
            <a:graphic xmlns:a="http://schemas.openxmlformats.org/drawingml/2006/main">
              <a:graphicData uri="http://schemas.microsoft.com/office/word/2010/wordprocessingShape">
                <wps:wsp>
                  <wps:cNvCnPr/>
                  <wps:spPr>
                    <a:xfrm>
                      <a:off x="0" y="0"/>
                      <a:ext cx="5710555"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4F47B420" w14:textId="77777777" w:rsidR="00A87CC1" w:rsidRPr="008507C1" w:rsidRDefault="00A87CC1" w:rsidP="00A87CC1">
      <w:pPr>
        <w:pStyle w:val="Default"/>
        <w:rPr>
          <w:sz w:val="18"/>
          <w:szCs w:val="18"/>
          <w:lang w:val="fr-FR"/>
        </w:rPr>
      </w:pPr>
      <w:r>
        <w:rPr>
          <w:lang w:val="fr-FR"/>
          <w:rFonts w:ascii="Calibri" w:cs="Calibri" w:eastAsia="minorHAnsi" w:hAnsi="Calibri" w:eastAsiaTheme="minorHAnsi"/>
          <w:b w:val="on"/>
          <w:color w:val="000000"/>
          <w:sz w:val="18"/>
        </w:rPr>
        <w:t xml:space="preserve">Contact presse </w:t>
      </w:r>
    </w:p>
    <w:p w14:paraId="0CD6019A" w14:textId="65149927" w:rsidR="00A87CC1" w:rsidRPr="008507C1" w:rsidRDefault="006160D7" w:rsidP="00A87CC1">
      <w:pPr>
        <w:pStyle w:val="Default"/>
        <w:rPr>
          <w:b/>
          <w:bCs/>
          <w:sz w:val="18"/>
          <w:szCs w:val="18"/>
          <w:lang w:val="fr-FR"/>
        </w:rPr>
      </w:pPr>
      <w:r>
        <w:rPr>
          <w:lang w:val="fr-FR"/>
          <w:rFonts w:ascii="Calibri" w:cs="Calibri" w:eastAsia="minorHAnsi" w:hAnsi="Calibri" w:eastAsiaTheme="minorHAnsi"/>
          <w:b w:val="on"/>
          <w:color w:val="000000"/>
          <w:sz w:val="18"/>
        </w:rPr>
        <w:t xml:space="preserve">Carina Berkhoff</w:t>
      </w:r>
    </w:p>
    <w:p w14:paraId="75CE6B0F" w14:textId="30A422CD" w:rsidR="006160D7" w:rsidRPr="008507C1" w:rsidRDefault="006160D7" w:rsidP="00A87CC1">
      <w:pPr>
        <w:pStyle w:val="Default"/>
        <w:rPr>
          <w:sz w:val="18"/>
          <w:szCs w:val="18"/>
          <w:lang w:val="fr-FR"/>
        </w:rPr>
      </w:pPr>
      <w:r>
        <w:rPr>
          <w:lang w:val="fr-FR"/>
          <w:rFonts w:ascii="Calibri" w:cs="Calibri" w:eastAsia="minorHAnsi" w:hAnsi="Calibri" w:eastAsiaTheme="minorHAnsi"/>
          <w:b w:val="on"/>
          <w:color w:val="000000"/>
          <w:sz w:val="18"/>
        </w:rPr>
        <w:t xml:space="preserve">Marketing</w:t>
      </w:r>
    </w:p>
    <w:p w14:paraId="16C667CA" w14:textId="77777777" w:rsidR="00A87CC1" w:rsidRPr="00F972E1" w:rsidRDefault="00A87CC1" w:rsidP="00A87CC1">
      <w:pPr>
        <w:pStyle w:val="Default"/>
        <w:rPr>
          <w:sz w:val="18"/>
          <w:szCs w:val="18"/>
        </w:rPr>
      </w:pPr>
      <w:r>
        <w:rPr>
          <w:lang w:val="fr-FR"/>
          <w:rFonts w:ascii="Calibri" w:cs="Calibri" w:eastAsia="minorHAnsi" w:hAnsi="Calibri" w:eastAsiaTheme="minorHAnsi"/>
          <w:color w:val="000000"/>
          <w:sz w:val="18"/>
        </w:rPr>
        <w:t xml:space="preserve">Müthing GmbH </w:t>
      </w:r>
      <w:r>
        <w:rPr>
          <w:lang w:val="fr-FR"/>
          <w:rFonts w:ascii="Calibri" w:cs="Calibri" w:eastAsia="minorHAnsi" w:hAnsi="Calibri" w:eastAsiaTheme="minorHAnsi"/>
          <w:color w:val="000000"/>
          <w:sz w:val="18"/>
        </w:rPr>
        <w:t xml:space="preserve">&amp; Co. KG Soest - Am Silberg 23 - 59494 Soest / Allemagne </w:t>
      </w:r>
    </w:p>
    <w:p w14:paraId="02E17117" w14:textId="77777777" w:rsidR="006160D7" w:rsidRPr="008507C1" w:rsidRDefault="006160D7" w:rsidP="006160D7">
      <w:pPr>
        <w:pStyle w:val="Default"/>
        <w:rPr>
          <w:sz w:val="18"/>
          <w:szCs w:val="18"/>
          <w:lang w:val="fr-FR"/>
        </w:rPr>
      </w:pPr>
      <w:r>
        <w:rPr>
          <w:lang w:val="fr-FR"/>
          <w:rFonts w:ascii="Calibri" w:cs="Calibri" w:eastAsia="minorHAnsi" w:hAnsi="Calibri" w:eastAsiaTheme="minorHAnsi"/>
          <w:color w:val="000000"/>
          <w:sz w:val="18"/>
        </w:rPr>
        <w:t xml:space="preserve">Tél. :      +49 (0) 2921 37049-64</w:t>
      </w:r>
    </w:p>
    <w:p w14:paraId="1DBC262C" w14:textId="77777777" w:rsidR="006160D7" w:rsidRPr="008507C1" w:rsidRDefault="006160D7" w:rsidP="006160D7">
      <w:pPr>
        <w:pStyle w:val="Default"/>
        <w:rPr>
          <w:sz w:val="18"/>
          <w:szCs w:val="18"/>
          <w:lang w:val="fr-FR"/>
        </w:rPr>
      </w:pPr>
      <w:r>
        <w:rPr>
          <w:lang w:val="fr-FR"/>
          <w:rFonts w:ascii="Calibri" w:cs="Calibri" w:eastAsia="minorHAnsi" w:hAnsi="Calibri" w:eastAsiaTheme="minorHAnsi"/>
          <w:color w:val="000000"/>
          <w:sz w:val="18"/>
        </w:rPr>
        <w:t xml:space="preserve">Portable : +49 (0) 170 6902943</w:t>
      </w:r>
    </w:p>
    <w:p w14:paraId="561133E7" w14:textId="77777777" w:rsidR="006160D7" w:rsidRPr="008507C1" w:rsidRDefault="006160D7" w:rsidP="006160D7">
      <w:pPr>
        <w:pStyle w:val="Default"/>
        <w:rPr>
          <w:sz w:val="18"/>
          <w:szCs w:val="18"/>
          <w:lang w:val="fr-FR"/>
        </w:rPr>
      </w:pPr>
      <w:r>
        <w:rPr>
          <w:lang w:val="fr-FR"/>
          <w:rFonts w:ascii="Calibri" w:cs="Calibri" w:eastAsia="minorHAnsi" w:hAnsi="Calibri" w:eastAsiaTheme="minorHAnsi"/>
          <w:color w:val="000000"/>
          <w:sz w:val="18"/>
        </w:rPr>
        <w:t xml:space="preserve">E-mail :  carina.berkhoff@muething.com</w:t>
      </w:r>
    </w:p>
    <w:p w14:paraId="757CC03D" w14:textId="77777777" w:rsidR="00A87CC1" w:rsidRPr="00A87CC1" w:rsidRDefault="00A87CC1" w:rsidP="00A87CC1">
      <w:pPr>
        <w:pStyle w:val="Default"/>
        <w:rPr>
          <w:sz w:val="18"/>
          <w:szCs w:val="18"/>
        </w:rPr>
      </w:pPr>
      <w:r>
        <w:rPr>
          <w:lang w:val="fr-FR"/>
          <w:rFonts w:ascii="Calibri" w:cs="Calibri" w:eastAsia="minorHAnsi" w:hAnsi="Calibri" w:eastAsiaTheme="minorHAnsi"/>
          <w:color w:val="000000"/>
          <w:sz w:val="18"/>
        </w:rPr>
        <w:t xml:space="preserve">Internet : www.muething.com </w:t>
      </w:r>
    </w:p>
    <w:p w14:paraId="4DE7DF7E" w14:textId="77777777" w:rsidR="00A87CC1" w:rsidRPr="00A87CC1" w:rsidRDefault="00A87CC1" w:rsidP="00A87CC1">
      <w:pPr>
        <w:pStyle w:val="Default"/>
        <w:jc w:val="both"/>
        <w:rPr>
          <w:sz w:val="18"/>
          <w:szCs w:val="18"/>
        </w:rPr>
      </w:pPr>
      <w:r>
        <w:rPr>
          <w:lang w:val="fr-FR"/>
          <w:rFonts w:ascii="Calibri" w:cs="Calibri" w:eastAsia="minorHAnsi" w:hAnsi="Calibri" w:eastAsiaTheme="minorHAnsi"/>
          <w:b w:val="on"/>
          <w:color w:val="000000"/>
          <w:sz w:val="18"/>
        </w:rPr>
        <w:t xml:space="preserve">Nous serions ravis de recevoir un exemplaire de la publication.</w:t>
      </w:r>
    </w:p>
    <w:sectPr w:rsidR="00A87CC1" w:rsidRPr="00A87CC1" w:rsidSect="00A87CC1">
      <w:headerReference w:type="default" r:id="rId10"/>
      <w:headerReference w:type="first" r:id="rId11"/>
      <w:pgSz w:w="11906" w:h="16838"/>
      <w:pgMar w:top="2552" w:right="1417" w:bottom="1134" w:left="1417" w:header="708" w:footer="708"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wp="http://schemas.openxmlformats.org/drawingml/2006/wordprocessingDrawing" xmlns:w="http://schemas.openxmlformats.org/wordprocessingml/2006/main" xmlns:v="urn:schemas-microsoft-com:vml" xmlns:wp14="http://schemas.microsoft.com/office/word/2010/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endnote w:type="separator" w:id="-1">
    <w:p w14:paraId="2BB96755" w14:textId="77777777" w:rsidR="00E1364C" w:rsidRDefault="00E1364C" w:rsidP="005B0863">
      <w:pPr>
        <w:spacing w:after="0" w:line="240" w:lineRule="auto"/>
      </w:pPr>
      <w:r>
        <w:separator/>
      </w:r>
    </w:p>
  </w:endnote>
  <w:endnote w:type="continuationSeparator" w:id="0">
    <w:p w14:paraId="4BED9D31" w14:textId="77777777" w:rsidR="00E1364C" w:rsidRDefault="00E1364C" w:rsidP="005B0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footnote w:type="separator" w:id="-1">
    <w:p w14:paraId="4C7C48E8" w14:textId="77777777" w:rsidR="00E1364C" w:rsidRDefault="00E1364C" w:rsidP="005B0863">
      <w:pPr>
        <w:spacing w:after="0" w:line="240" w:lineRule="auto"/>
      </w:pPr>
      <w:r>
        <w:separator/>
      </w:r>
    </w:p>
  </w:footnote>
  <w:footnote w:type="continuationSeparator" w:id="0">
    <w:p w14:paraId="167F830E" w14:textId="77777777" w:rsidR="00E1364C" w:rsidRDefault="00E1364C" w:rsidP="005B0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p w14:paraId="1E180FCF" w14:textId="77777777" w:rsidR="00E1364C" w:rsidRDefault="00E1364C">
    <w:pPr>
      <w:pStyle w:val="Kopfzeile"/>
    </w:pPr>
    <w:r>
      <w:rPr>
        <w:lang w:val="fr-FR"/>
        <w:rFonts w:ascii="minorHAnsi" w:cs="minorBidi" w:eastAsia="minorHAnsi" w:hAnsi="minorHAnsi" w:asciiTheme="minorHAnsi" w:cstheme="minorBidi" w:eastAsiaTheme="minorHAnsi" w:hAnsiTheme="minorHAnsi"/>
        <w:sz w:val="22"/>
        <w:noProof w:val="on"/>
      </w:rPr>
      <w:drawing>
        <wp:anchor distT="0" distB="0" distL="114300" distR="114300" simplePos="0" relativeHeight="251659264" behindDoc="1" locked="0" layoutInCell="1" allowOverlap="1" wp14:anchorId="5590140E" wp14:editId="135E301C">
          <wp:simplePos x="0" y="0"/>
          <wp:positionH relativeFrom="column">
            <wp:posOffset>-899160</wp:posOffset>
          </wp:positionH>
          <wp:positionV relativeFrom="paragraph">
            <wp:posOffset>-330390</wp:posOffset>
          </wp:positionV>
          <wp:extent cx="7546530" cy="10587606"/>
          <wp:effectExtent l="0" t="0" r="0" b="444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iefbogen Soest ak o. 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6530" cy="1058760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p w14:paraId="0C8E9AAE" w14:textId="77777777" w:rsidR="00E1364C" w:rsidRDefault="00E1364C">
    <w:pPr>
      <w:pStyle w:val="Kopfzeile"/>
    </w:pPr>
    <w:r>
      <w:rPr>
        <w:lang w:val="fr-FR"/>
        <w:rFonts w:ascii="minorHAnsi" w:cs="minorBidi" w:eastAsia="minorHAnsi" w:hAnsi="minorHAnsi" w:asciiTheme="minorHAnsi" w:cstheme="minorBidi" w:eastAsiaTheme="minorHAnsi" w:hAnsiTheme="minorHAnsi"/>
        <w:sz w:val="22"/>
        <w:noProof w:val="on"/>
      </w:rPr>
      <w:drawing>
        <wp:anchor distT="0" distB="0" distL="114300" distR="114300" simplePos="0" relativeHeight="251588608" behindDoc="1" locked="0" layoutInCell="1" allowOverlap="1" wp14:anchorId="1F685F8A" wp14:editId="022601E9">
          <wp:simplePos x="0" y="0"/>
          <wp:positionH relativeFrom="column">
            <wp:posOffset>-899795</wp:posOffset>
          </wp:positionH>
          <wp:positionV relativeFrom="paragraph">
            <wp:posOffset>-328810</wp:posOffset>
          </wp:positionV>
          <wp:extent cx="7547599" cy="1345721"/>
          <wp:effectExtent l="0" t="0" r="0" b="698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bogen Soest ak.jpg"/>
                  <pic:cNvPicPr/>
                </pic:nvPicPr>
                <pic:blipFill rotWithShape="1">
                  <a:blip r:embed="rId1" cstate="print">
                    <a:extLst>
                      <a:ext uri="{28A0092B-C50C-407E-A947-70E740481C1C}">
                        <a14:useLocalDpi xmlns:a14="http://schemas.microsoft.com/office/drawing/2010/main" val="0"/>
                      </a:ext>
                    </a:extLst>
                  </a:blip>
                  <a:srcRect r="136" b="87308"/>
                  <a:stretch/>
                </pic:blipFill>
                <pic:spPr bwMode="auto">
                  <a:xfrm>
                    <a:off x="0" y="0"/>
                    <a:ext cx="7548397" cy="134586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abstractNum w:abstractNumId="0" w15:restartNumberingAfterBreak="0">
    <w:nsid w:val="71B91194"/>
    <w:multiLevelType w:val="hybridMultilevel"/>
    <w:tmpl w:val="159C5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2947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star_td="http://www.star-group.net/schemas/transit/filters/textdata" mc:Ignorable="w14 w15 w16se w16cid w16 w16cex w16sdtdh w16sdtfl w16du">
  <w:zoom w:percent="100"/>
  <w:mailMerge>
    <w:mainDocumentType w:val="formLetters"/>
    <w:dataType w:val="textFile"/>
    <w:activeRecord w:val="-1"/>
  </w:mailMerge>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863"/>
    <w:rsid w:val="000128B2"/>
    <w:rsid w:val="00043269"/>
    <w:rsid w:val="00076571"/>
    <w:rsid w:val="000876F9"/>
    <w:rsid w:val="000B0289"/>
    <w:rsid w:val="000C1464"/>
    <w:rsid w:val="000C4564"/>
    <w:rsid w:val="000E2744"/>
    <w:rsid w:val="000F2BE1"/>
    <w:rsid w:val="000F79BC"/>
    <w:rsid w:val="00101250"/>
    <w:rsid w:val="00102B3D"/>
    <w:rsid w:val="00116220"/>
    <w:rsid w:val="00116E85"/>
    <w:rsid w:val="00120448"/>
    <w:rsid w:val="00126446"/>
    <w:rsid w:val="00161D2E"/>
    <w:rsid w:val="00166B8B"/>
    <w:rsid w:val="001702DD"/>
    <w:rsid w:val="00174BBB"/>
    <w:rsid w:val="001A635C"/>
    <w:rsid w:val="001C6192"/>
    <w:rsid w:val="001D2D5E"/>
    <w:rsid w:val="002123F2"/>
    <w:rsid w:val="002128CA"/>
    <w:rsid w:val="002205CB"/>
    <w:rsid w:val="002552F6"/>
    <w:rsid w:val="0025596B"/>
    <w:rsid w:val="002751A0"/>
    <w:rsid w:val="00297E3F"/>
    <w:rsid w:val="002C3C43"/>
    <w:rsid w:val="002F5070"/>
    <w:rsid w:val="00312AA7"/>
    <w:rsid w:val="00341364"/>
    <w:rsid w:val="003620DD"/>
    <w:rsid w:val="00372374"/>
    <w:rsid w:val="003E3116"/>
    <w:rsid w:val="00404431"/>
    <w:rsid w:val="00414E24"/>
    <w:rsid w:val="0042156B"/>
    <w:rsid w:val="004324E1"/>
    <w:rsid w:val="00452D0C"/>
    <w:rsid w:val="004742A1"/>
    <w:rsid w:val="00481771"/>
    <w:rsid w:val="004865C9"/>
    <w:rsid w:val="00493039"/>
    <w:rsid w:val="00496E94"/>
    <w:rsid w:val="004A295B"/>
    <w:rsid w:val="004B00CC"/>
    <w:rsid w:val="004B32D8"/>
    <w:rsid w:val="004B7BA7"/>
    <w:rsid w:val="004D2EFD"/>
    <w:rsid w:val="005052F4"/>
    <w:rsid w:val="0054284D"/>
    <w:rsid w:val="00564B5E"/>
    <w:rsid w:val="00570A16"/>
    <w:rsid w:val="00573220"/>
    <w:rsid w:val="00581881"/>
    <w:rsid w:val="00582013"/>
    <w:rsid w:val="005857C7"/>
    <w:rsid w:val="005911AB"/>
    <w:rsid w:val="005911E9"/>
    <w:rsid w:val="00592542"/>
    <w:rsid w:val="005B0863"/>
    <w:rsid w:val="005B3A71"/>
    <w:rsid w:val="005C1955"/>
    <w:rsid w:val="005C5852"/>
    <w:rsid w:val="005E0609"/>
    <w:rsid w:val="005E7003"/>
    <w:rsid w:val="005F300A"/>
    <w:rsid w:val="006160D7"/>
    <w:rsid w:val="00616C32"/>
    <w:rsid w:val="006331E0"/>
    <w:rsid w:val="00640512"/>
    <w:rsid w:val="00695088"/>
    <w:rsid w:val="006B0C69"/>
    <w:rsid w:val="006C745F"/>
    <w:rsid w:val="006E43FC"/>
    <w:rsid w:val="00702393"/>
    <w:rsid w:val="0071400A"/>
    <w:rsid w:val="00720567"/>
    <w:rsid w:val="00732407"/>
    <w:rsid w:val="0074002C"/>
    <w:rsid w:val="007729C0"/>
    <w:rsid w:val="00772DD1"/>
    <w:rsid w:val="00775D83"/>
    <w:rsid w:val="007A0C53"/>
    <w:rsid w:val="007B425F"/>
    <w:rsid w:val="007D524E"/>
    <w:rsid w:val="007E226A"/>
    <w:rsid w:val="007F3EAA"/>
    <w:rsid w:val="007F7A98"/>
    <w:rsid w:val="00805675"/>
    <w:rsid w:val="00841680"/>
    <w:rsid w:val="008507C1"/>
    <w:rsid w:val="00861574"/>
    <w:rsid w:val="008B7236"/>
    <w:rsid w:val="008F0476"/>
    <w:rsid w:val="0090086D"/>
    <w:rsid w:val="00901A2E"/>
    <w:rsid w:val="009036F8"/>
    <w:rsid w:val="00904BFB"/>
    <w:rsid w:val="0091142A"/>
    <w:rsid w:val="0093316A"/>
    <w:rsid w:val="00942339"/>
    <w:rsid w:val="009628AF"/>
    <w:rsid w:val="0096323E"/>
    <w:rsid w:val="009640CA"/>
    <w:rsid w:val="00966707"/>
    <w:rsid w:val="0098161A"/>
    <w:rsid w:val="009846B6"/>
    <w:rsid w:val="00997875"/>
    <w:rsid w:val="009B32FB"/>
    <w:rsid w:val="009B4507"/>
    <w:rsid w:val="009F7ECA"/>
    <w:rsid w:val="00A2219C"/>
    <w:rsid w:val="00A24A2F"/>
    <w:rsid w:val="00A344EF"/>
    <w:rsid w:val="00A3578A"/>
    <w:rsid w:val="00A4438E"/>
    <w:rsid w:val="00A60575"/>
    <w:rsid w:val="00A6542D"/>
    <w:rsid w:val="00A676FC"/>
    <w:rsid w:val="00A87CC1"/>
    <w:rsid w:val="00AB7F1B"/>
    <w:rsid w:val="00AD13F4"/>
    <w:rsid w:val="00AE1E86"/>
    <w:rsid w:val="00B11D02"/>
    <w:rsid w:val="00B122B2"/>
    <w:rsid w:val="00B16BA0"/>
    <w:rsid w:val="00BA2D77"/>
    <w:rsid w:val="00BE0489"/>
    <w:rsid w:val="00BE071E"/>
    <w:rsid w:val="00BF3EAD"/>
    <w:rsid w:val="00BF4C9B"/>
    <w:rsid w:val="00BF5341"/>
    <w:rsid w:val="00C00F07"/>
    <w:rsid w:val="00C0254C"/>
    <w:rsid w:val="00C16190"/>
    <w:rsid w:val="00C30FF4"/>
    <w:rsid w:val="00C4272A"/>
    <w:rsid w:val="00C70C70"/>
    <w:rsid w:val="00C73D64"/>
    <w:rsid w:val="00C7485E"/>
    <w:rsid w:val="00C81C4F"/>
    <w:rsid w:val="00CA7CDD"/>
    <w:rsid w:val="00CB117A"/>
    <w:rsid w:val="00CB5E9B"/>
    <w:rsid w:val="00CC184D"/>
    <w:rsid w:val="00CD0CA1"/>
    <w:rsid w:val="00CD7885"/>
    <w:rsid w:val="00CE5B1A"/>
    <w:rsid w:val="00CF7542"/>
    <w:rsid w:val="00D1131C"/>
    <w:rsid w:val="00D17413"/>
    <w:rsid w:val="00D233D3"/>
    <w:rsid w:val="00D237D6"/>
    <w:rsid w:val="00D67CFF"/>
    <w:rsid w:val="00D77FE4"/>
    <w:rsid w:val="00DA3187"/>
    <w:rsid w:val="00DA3FC7"/>
    <w:rsid w:val="00DB622A"/>
    <w:rsid w:val="00DD7D57"/>
    <w:rsid w:val="00DF6C30"/>
    <w:rsid w:val="00E11E85"/>
    <w:rsid w:val="00E1364C"/>
    <w:rsid w:val="00E2436D"/>
    <w:rsid w:val="00E56373"/>
    <w:rsid w:val="00E65D64"/>
    <w:rsid w:val="00EA11BC"/>
    <w:rsid w:val="00ED5E3A"/>
    <w:rsid w:val="00ED7975"/>
    <w:rsid w:val="00EF38EA"/>
    <w:rsid w:val="00F164F6"/>
    <w:rsid w:val="00F27124"/>
    <w:rsid w:val="00F561B3"/>
    <w:rsid w:val="00F972E1"/>
    <w:rsid w:val="00FD58D5"/>
    <w:rsid w:val="00FF49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94BF29D"/>
  <w15:docId w15:val="{97D78E04-7018-4D85-B59F-EFF00683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tar_td="http://www.star-group.net/schemas/transit/filters/textdata"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720567"/>
    <w:pPr>
      <w:keepNext/>
      <w:spacing w:after="0" w:line="240" w:lineRule="auto"/>
      <w:outlineLvl w:val="0"/>
    </w:pPr>
    <w:rPr>
      <w:rFonts w:ascii="Arial" w:eastAsia="Times New Roman" w:hAnsi="Arial" w:cs="Times New Roman"/>
      <w:b/>
      <w:sz w:val="28"/>
      <w:szCs w:val="20"/>
      <w:lang w:eastAsia="de-DE" w:val="fr-FR"/>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5B08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0863"/>
    <w:rPr>
      <w:rFonts w:ascii="Tahoma" w:hAnsi="Tahoma" w:cs="Tahoma"/>
      <w:sz w:val="16"/>
      <w:szCs w:val="16"/>
    </w:rPr>
  </w:style>
  <w:style w:type="paragraph" w:styleId="Kopfzeile">
    <w:name w:val="header"/>
    <w:basedOn w:val="Standard"/>
    <w:link w:val="KopfzeileZchn"/>
    <w:unhideWhenUsed/>
    <w:rsid w:val="005B086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0863"/>
  </w:style>
  <w:style w:type="paragraph" w:styleId="Fuzeile">
    <w:name w:val="footer"/>
    <w:basedOn w:val="Standard"/>
    <w:link w:val="FuzeileZchn"/>
    <w:uiPriority w:val="99"/>
    <w:unhideWhenUsed/>
    <w:rsid w:val="005B086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B0863"/>
  </w:style>
  <w:style w:type="character" w:customStyle="1" w:styleId="berschrift1Zchn">
    <w:name w:val="Überschrift 1 Zchn"/>
    <w:basedOn w:val="Absatz-Standardschriftart"/>
    <w:link w:val="berschrift1"/>
    <w:rsid w:val="00720567"/>
    <w:rPr>
      <w:rFonts w:ascii="Arial" w:eastAsia="Times New Roman" w:hAnsi="Arial" w:cs="Times New Roman"/>
      <w:b/>
      <w:sz w:val="28"/>
      <w:szCs w:val="20"/>
      <w:lang w:eastAsia="de-DE" w:val="fr-FR"/>
    </w:rPr>
  </w:style>
  <w:style w:type="paragraph" w:customStyle="1" w:styleId="IhreZeichenEingabe">
    <w:name w:val="Ihre Zeichen Eingabe"/>
    <w:basedOn w:val="Textkrper"/>
    <w:next w:val="Textkrper"/>
    <w:rsid w:val="00BE071E"/>
    <w:pPr>
      <w:tabs>
        <w:tab w:val="left" w:pos="2835"/>
        <w:tab w:val="left" w:pos="5670"/>
      </w:tabs>
      <w:spacing w:after="240" w:line="240" w:lineRule="auto"/>
    </w:pPr>
    <w:rPr>
      <w:rFonts w:ascii="Arial" w:eastAsia="Times New Roman" w:hAnsi="Arial" w:cs="Times New Roman"/>
      <w:szCs w:val="20"/>
      <w:lang w:eastAsia="de-DE" w:val="fr-FR"/>
    </w:rPr>
  </w:style>
  <w:style w:type="paragraph" w:customStyle="1" w:styleId="IhreZeichenUnsereZeichen">
    <w:name w:val="Ihre Zeichen/Unsere Zeichen"/>
    <w:basedOn w:val="Textkrper"/>
    <w:next w:val="IhreZeichenEingabe"/>
    <w:rsid w:val="00BE071E"/>
    <w:pPr>
      <w:tabs>
        <w:tab w:val="left" w:pos="2835"/>
        <w:tab w:val="left" w:pos="5670"/>
      </w:tabs>
      <w:spacing w:after="0" w:line="240" w:lineRule="auto"/>
    </w:pPr>
    <w:rPr>
      <w:rFonts w:ascii="Arial" w:eastAsia="Times New Roman" w:hAnsi="Arial" w:cs="Times New Roman"/>
      <w:sz w:val="12"/>
      <w:szCs w:val="20"/>
      <w:lang w:eastAsia="de-DE" w:val="fr-FR"/>
    </w:rPr>
  </w:style>
  <w:style w:type="paragraph" w:styleId="Textkrper">
    <w:name w:val="Body Text"/>
    <w:basedOn w:val="Standard"/>
    <w:link w:val="TextkrperZchn"/>
    <w:uiPriority w:val="99"/>
    <w:semiHidden/>
    <w:unhideWhenUsed/>
    <w:rsid w:val="00BE071E"/>
    <w:pPr>
      <w:spacing w:after="120"/>
    </w:pPr>
  </w:style>
  <w:style w:type="character" w:customStyle="1" w:styleId="TextkrperZchn">
    <w:name w:val="Textkörper Zchn"/>
    <w:basedOn w:val="Absatz-Standardschriftart"/>
    <w:link w:val="Textkrper"/>
    <w:uiPriority w:val="99"/>
    <w:semiHidden/>
    <w:rsid w:val="00BE071E"/>
  </w:style>
  <w:style w:type="paragraph" w:customStyle="1" w:styleId="Default">
    <w:name w:val="Default"/>
    <w:rsid w:val="00CE5B1A"/>
    <w:pPr>
      <w:autoSpaceDE w:val="0"/>
      <w:autoSpaceDN w:val="0"/>
      <w:adjustRightInd w:val="0"/>
      <w:spacing w:after="0" w:line="240" w:lineRule="auto"/>
    </w:pPr>
    <w:rPr>
      <w:rFonts w:ascii="Calibri" w:hAnsi="Calibri" w:cs="Calibri"/>
      <w:color w:val="000000"/>
      <w:sz w:val="24"/>
      <w:szCs w:val="24"/>
    </w:rPr>
  </w:style>
  <w:style w:type="table" w:styleId="Tabellenraster">
    <w:name w:val="Table Grid"/>
    <w:basedOn w:val="NormaleTabelle"/>
    <w:uiPriority w:val="59"/>
    <w:rsid w:val="00AB7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0254C"/>
    <w:pPr>
      <w:spacing w:after="0" w:line="240" w:lineRule="auto"/>
    </w:pPr>
  </w:style>
  <w:style w:type="paragraph" w:styleId="Listenabsatz">
    <w:name w:val="List Paragraph"/>
    <w:basedOn w:val="Standard"/>
    <w:uiPriority w:val="34"/>
    <w:qFormat/>
    <w:rsid w:val="00904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191">
      <w:bodyDiv w:val="1"/>
      <w:marLeft w:val="0"/>
      <w:marRight w:val="0"/>
      <w:marTop w:val="0"/>
      <w:marBottom w:val="0"/>
      <w:divBdr>
        <w:top w:val="none" w:sz="0" w:space="0" w:color="auto"/>
        <w:left w:val="none" w:sz="0" w:space="0" w:color="auto"/>
        <w:bottom w:val="none" w:sz="0" w:space="0" w:color="auto"/>
        <w:right w:val="none" w:sz="0" w:space="0" w:color="auto"/>
      </w:divBdr>
    </w:div>
    <w:div w:id="406193934">
      <w:bodyDiv w:val="1"/>
      <w:marLeft w:val="0"/>
      <w:marRight w:val="0"/>
      <w:marTop w:val="0"/>
      <w:marBottom w:val="0"/>
      <w:divBdr>
        <w:top w:val="none" w:sz="0" w:space="0" w:color="auto"/>
        <w:left w:val="none" w:sz="0" w:space="0" w:color="auto"/>
        <w:bottom w:val="none" w:sz="0" w:space="0" w:color="auto"/>
        <w:right w:val="none" w:sz="0" w:space="0" w:color="auto"/>
      </w:divBdr>
    </w:div>
    <w:div w:id="897712874">
      <w:bodyDiv w:val="1"/>
      <w:marLeft w:val="0"/>
      <w:marRight w:val="0"/>
      <w:marTop w:val="0"/>
      <w:marBottom w:val="0"/>
      <w:divBdr>
        <w:top w:val="none" w:sz="0" w:space="0" w:color="auto"/>
        <w:left w:val="none" w:sz="0" w:space="0" w:color="auto"/>
        <w:bottom w:val="none" w:sz="0" w:space="0" w:color="auto"/>
        <w:right w:val="none" w:sz="0" w:space="0" w:color="auto"/>
      </w:divBdr>
    </w:div>
    <w:div w:id="1072702699">
      <w:bodyDiv w:val="1"/>
      <w:marLeft w:val="0"/>
      <w:marRight w:val="0"/>
      <w:marTop w:val="0"/>
      <w:marBottom w:val="0"/>
      <w:divBdr>
        <w:top w:val="none" w:sz="0" w:space="0" w:color="auto"/>
        <w:left w:val="none" w:sz="0" w:space="0" w:color="auto"/>
        <w:bottom w:val="none" w:sz="0" w:space="0" w:color="auto"/>
        <w:right w:val="none" w:sz="0" w:space="0" w:color="auto"/>
      </w:divBdr>
    </w:div>
    <w:div w:id="1102729597">
      <w:bodyDiv w:val="1"/>
      <w:marLeft w:val="0"/>
      <w:marRight w:val="0"/>
      <w:marTop w:val="0"/>
      <w:marBottom w:val="0"/>
      <w:divBdr>
        <w:top w:val="none" w:sz="0" w:space="0" w:color="auto"/>
        <w:left w:val="none" w:sz="0" w:space="0" w:color="auto"/>
        <w:bottom w:val="none" w:sz="0" w:space="0" w:color="auto"/>
        <w:right w:val="none" w:sz="0" w:space="0" w:color="auto"/>
      </w:divBdr>
    </w:div>
    <w:div w:id="1184517060">
      <w:bodyDiv w:val="1"/>
      <w:marLeft w:val="0"/>
      <w:marRight w:val="0"/>
      <w:marTop w:val="0"/>
      <w:marBottom w:val="0"/>
      <w:divBdr>
        <w:top w:val="none" w:sz="0" w:space="0" w:color="auto"/>
        <w:left w:val="none" w:sz="0" w:space="0" w:color="auto"/>
        <w:bottom w:val="none" w:sz="0" w:space="0" w:color="auto"/>
        <w:right w:val="none" w:sz="0" w:space="0" w:color="auto"/>
      </w:divBdr>
    </w:div>
    <w:div w:id="1421097408">
      <w:bodyDiv w:val="1"/>
      <w:marLeft w:val="0"/>
      <w:marRight w:val="0"/>
      <w:marTop w:val="0"/>
      <w:marBottom w:val="0"/>
      <w:divBdr>
        <w:top w:val="none" w:sz="0" w:space="0" w:color="auto"/>
        <w:left w:val="none" w:sz="0" w:space="0" w:color="auto"/>
        <w:bottom w:val="none" w:sz="0" w:space="0" w:color="auto"/>
        <w:right w:val="none" w:sz="0" w:space="0" w:color="auto"/>
      </w:divBdr>
    </w:div>
    <w:div w:id="157315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 xmlns:star_td="http://www.star-group.net/schemas/transit/filters/textdata"><Relationship Id="rId8" Type="http://schemas.openxmlformats.org/officeDocument/2006/relationships/image" Target="media/image1.jpeg"/><Relationship Id="rId14"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Relationships xmlns="http://schemas.openxmlformats.org/package/2006/relationships" xmlns:star_td="http://www.star-group.net/schemas/transit/filters/textdata"><Relationship Id="rId1" Type="http://schemas.openxmlformats.org/officeDocument/2006/relationships/image" Target="media/image3.jpeg"/></Relationships>
</file>

<file path=word/_rels/header2.xml.rels><?xml version="1.0" encoding="UTF-8"?><Relationships xmlns="http://schemas.openxmlformats.org/package/2006/relationships" xmlns:star_td="http://www.star-group.net/schemas/transit/filters/textdata"><Relationship Id="rId1" Type="http://schemas.openxmlformats.org/officeDocument/2006/relationships/image" Target="media/image4.jpeg"/></Relationships>
</file>

<file path=word/theme/theme1.xml><?xml version="1.0" encoding="utf-8"?>
<a:theme xmlns:a="http://schemas.openxmlformats.org/drawingml/2006/main" xmlns:star_td="http://www.star-group.net/schemas/transit/filters/textdata"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EAF42C2-2049-4C38-BAFC-B648959C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Template>
  <TotalTime>0</TotalTime>
  <Pages>3</Pages>
  <Words>521</Words>
  <Characters>3691</Characters>
  <Application>Microsoft Office Word</Application>
  <DocSecurity>0</DocSecurity>
  <Lines>123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creator>Astrid Kämper</dc:creator>
  <cp:lastModifiedBy>Lucas Osthues - Müthing Soest</cp:lastModifiedBy>
  <cp:revision>11</cp:revision>
  <cp:lastPrinted>2025-10-21T10:13:00Z</cp:lastPrinted>
  <dcterms:created xsi:type="dcterms:W3CDTF">2025-10-06T12:42:00Z</dcterms:created>
  <dcterms:modified xsi:type="dcterms:W3CDTF">2025-10-21T10:56:00Z</dcterms:modified>
</cp:coreProperties>
</file>